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400E9" w14:textId="2C7D8210" w:rsidR="00932A32" w:rsidRPr="009C0ECB" w:rsidRDefault="0067304B" w:rsidP="00F2580B">
      <w:pPr>
        <w:pStyle w:val="Heading1"/>
      </w:pPr>
      <w:r w:rsidRPr="009C0ECB">
        <w:t xml:space="preserve">Strengthening ASF </w:t>
      </w:r>
      <w:r w:rsidR="008259AB" w:rsidRPr="009C0ECB">
        <w:t>p</w:t>
      </w:r>
      <w:r w:rsidRPr="009C0ECB">
        <w:t xml:space="preserve">reparedness </w:t>
      </w:r>
      <w:r w:rsidR="008259AB" w:rsidRPr="009C0ECB">
        <w:t>a</w:t>
      </w:r>
      <w:r w:rsidRPr="009C0ECB">
        <w:t xml:space="preserve">cross the </w:t>
      </w:r>
      <w:r w:rsidR="008259AB" w:rsidRPr="009C0ECB">
        <w:t>p</w:t>
      </w:r>
      <w:r w:rsidRPr="009C0ECB">
        <w:t xml:space="preserve">ork </w:t>
      </w:r>
      <w:r w:rsidR="008259AB" w:rsidRPr="009C0ECB">
        <w:t>s</w:t>
      </w:r>
      <w:r w:rsidRPr="009C0ECB">
        <w:t xml:space="preserve">upply </w:t>
      </w:r>
      <w:r w:rsidR="008259AB" w:rsidRPr="009C0ECB">
        <w:t>c</w:t>
      </w:r>
      <w:r w:rsidRPr="009C0ECB">
        <w:t xml:space="preserve">hain: Outcomes from </w:t>
      </w:r>
      <w:r w:rsidR="008259AB" w:rsidRPr="009C0ECB">
        <w:t>f</w:t>
      </w:r>
      <w:r w:rsidRPr="009C0ECB">
        <w:t xml:space="preserve">our </w:t>
      </w:r>
      <w:r w:rsidR="008259AB" w:rsidRPr="009C0ECB">
        <w:t xml:space="preserve">industry workshops </w:t>
      </w:r>
      <w:r w:rsidRPr="009C0ECB">
        <w:t>held in March 2026</w:t>
      </w:r>
    </w:p>
    <w:sdt>
      <w:sdtPr>
        <w:rPr>
          <w:rFonts w:ascii="Arial" w:eastAsia="Times New Roman" w:hAnsi="Arial" w:cs="Arial"/>
          <w:color w:val="5F5F5F"/>
          <w:sz w:val="20"/>
          <w:szCs w:val="20"/>
        </w:rPr>
        <w:id w:val="-928037152"/>
        <w:docPartObj>
          <w:docPartGallery w:val="Table of Contents"/>
          <w:docPartUnique/>
        </w:docPartObj>
      </w:sdtPr>
      <w:sdtEndPr/>
      <w:sdtContent>
        <w:p w14:paraId="32C7357C" w14:textId="2E88EDAC" w:rsidR="006C291D" w:rsidRDefault="006C291D" w:rsidP="006C6A48">
          <w:pPr>
            <w:pStyle w:val="TOCHeading"/>
          </w:pPr>
          <w:r>
            <w:t xml:space="preserve">Table of </w:t>
          </w:r>
          <w:r w:rsidR="008259AB">
            <w:t>c</w:t>
          </w:r>
          <w:r>
            <w:t>ontents</w:t>
          </w:r>
        </w:p>
        <w:p w14:paraId="1F5B9C68" w14:textId="6899BF52" w:rsidR="006C291D" w:rsidRPr="00030568" w:rsidRDefault="002D522F">
          <w:pPr>
            <w:pStyle w:val="TOC1"/>
            <w:rPr>
              <w:b/>
              <w:bCs/>
            </w:rPr>
          </w:pPr>
          <w:r>
            <w:rPr>
              <w:b/>
              <w:bCs/>
            </w:rPr>
            <w:t xml:space="preserve">Glossary of </w:t>
          </w:r>
          <w:r w:rsidR="009F7D64">
            <w:rPr>
              <w:b/>
              <w:bCs/>
            </w:rPr>
            <w:t>a</w:t>
          </w:r>
          <w:r>
            <w:rPr>
              <w:b/>
              <w:bCs/>
            </w:rPr>
            <w:t>cronyms</w:t>
          </w:r>
          <w:r w:rsidR="006C291D">
            <w:ptab w:relativeTo="margin" w:alignment="right" w:leader="dot"/>
          </w:r>
          <w:r w:rsidR="00030568">
            <w:rPr>
              <w:b/>
              <w:bCs/>
            </w:rPr>
            <w:t>2</w:t>
          </w:r>
        </w:p>
        <w:p w14:paraId="05FB1839" w14:textId="696F3879" w:rsidR="006C291D" w:rsidRPr="00030568" w:rsidRDefault="002D522F" w:rsidP="006C291D">
          <w:pPr>
            <w:rPr>
              <w:b/>
              <w:bCs/>
            </w:rPr>
          </w:pPr>
          <w:r>
            <w:rPr>
              <w:b/>
              <w:bCs/>
            </w:rPr>
            <w:t xml:space="preserve">Executive </w:t>
          </w:r>
          <w:r w:rsidR="009F7D64">
            <w:rPr>
              <w:b/>
              <w:bCs/>
            </w:rPr>
            <w:t>s</w:t>
          </w:r>
          <w:r>
            <w:rPr>
              <w:b/>
              <w:bCs/>
            </w:rPr>
            <w:t>ummary</w:t>
          </w:r>
          <w:r w:rsidR="00030568">
            <w:ptab w:relativeTo="margin" w:alignment="right" w:leader="dot"/>
          </w:r>
          <w:r w:rsidR="00030568">
            <w:rPr>
              <w:b/>
              <w:bCs/>
            </w:rPr>
            <w:t>4</w:t>
          </w:r>
        </w:p>
        <w:p w14:paraId="484F7130" w14:textId="32FB9FA3" w:rsidR="002D522F" w:rsidRPr="00030568" w:rsidRDefault="002D522F" w:rsidP="006C291D">
          <w:pPr>
            <w:rPr>
              <w:b/>
              <w:bCs/>
            </w:rPr>
          </w:pPr>
          <w:r>
            <w:rPr>
              <w:b/>
              <w:bCs/>
            </w:rPr>
            <w:t xml:space="preserve">Contributing </w:t>
          </w:r>
          <w:r w:rsidR="009F7D64">
            <w:rPr>
              <w:b/>
              <w:bCs/>
            </w:rPr>
            <w:t>o</w:t>
          </w:r>
          <w:r>
            <w:rPr>
              <w:b/>
              <w:bCs/>
            </w:rPr>
            <w:t>rganisations</w:t>
          </w:r>
          <w:r w:rsidR="00030568">
            <w:ptab w:relativeTo="margin" w:alignment="right" w:leader="dot"/>
          </w:r>
          <w:r w:rsidR="00030568">
            <w:rPr>
              <w:b/>
              <w:bCs/>
            </w:rPr>
            <w:t>5</w:t>
          </w:r>
        </w:p>
        <w:p w14:paraId="1F95F9B3" w14:textId="6D40BC6B" w:rsidR="002D522F" w:rsidRPr="00030568" w:rsidRDefault="0033314C" w:rsidP="006C291D">
          <w:pPr>
            <w:rPr>
              <w:b/>
              <w:bCs/>
            </w:rPr>
          </w:pPr>
          <w:r>
            <w:rPr>
              <w:b/>
              <w:bCs/>
            </w:rPr>
            <w:t>Introduction</w:t>
          </w:r>
          <w:r w:rsidR="00030568">
            <w:ptab w:relativeTo="margin" w:alignment="right" w:leader="dot"/>
          </w:r>
          <w:r w:rsidR="00030568">
            <w:rPr>
              <w:b/>
              <w:bCs/>
            </w:rPr>
            <w:t>5</w:t>
          </w:r>
        </w:p>
        <w:p w14:paraId="4FBD1B99" w14:textId="452D74BD" w:rsidR="002D522F" w:rsidRPr="00030568" w:rsidRDefault="0033314C" w:rsidP="006C291D">
          <w:pPr>
            <w:rPr>
              <w:b/>
              <w:bCs/>
            </w:rPr>
          </w:pPr>
          <w:r>
            <w:rPr>
              <w:b/>
              <w:bCs/>
            </w:rPr>
            <w:t xml:space="preserve">Risks and </w:t>
          </w:r>
          <w:r w:rsidR="009F7D64">
            <w:rPr>
              <w:b/>
              <w:bCs/>
            </w:rPr>
            <w:t>s</w:t>
          </w:r>
          <w:r>
            <w:rPr>
              <w:b/>
              <w:bCs/>
            </w:rPr>
            <w:t xml:space="preserve">olutions </w:t>
          </w:r>
          <w:r w:rsidR="009F7D64">
            <w:rPr>
              <w:b/>
              <w:bCs/>
            </w:rPr>
            <w:t>i</w:t>
          </w:r>
          <w:r>
            <w:rPr>
              <w:b/>
              <w:bCs/>
            </w:rPr>
            <w:t xml:space="preserve">dentified </w:t>
          </w:r>
          <w:r w:rsidR="009F7D64">
            <w:rPr>
              <w:b/>
              <w:bCs/>
            </w:rPr>
            <w:t>d</w:t>
          </w:r>
          <w:r>
            <w:rPr>
              <w:b/>
              <w:bCs/>
            </w:rPr>
            <w:t xml:space="preserve">uring the </w:t>
          </w:r>
          <w:r w:rsidR="009F7D64">
            <w:rPr>
              <w:b/>
              <w:bCs/>
            </w:rPr>
            <w:t>w</w:t>
          </w:r>
          <w:r>
            <w:rPr>
              <w:b/>
              <w:bCs/>
            </w:rPr>
            <w:t>orkshops</w:t>
          </w:r>
          <w:r w:rsidR="00030568">
            <w:ptab w:relativeTo="margin" w:alignment="right" w:leader="dot"/>
          </w:r>
          <w:r w:rsidR="00387B50">
            <w:t>6</w:t>
          </w:r>
        </w:p>
        <w:p w14:paraId="2A67ECCA" w14:textId="6072E5DB" w:rsidR="00E2516C" w:rsidRPr="00E2516C" w:rsidRDefault="00E2516C" w:rsidP="0036212E">
          <w:pPr>
            <w:pStyle w:val="TOC3"/>
          </w:pPr>
          <w:r>
            <w:t xml:space="preserve">Borders and illegal </w:t>
          </w:r>
          <w:r w:rsidR="00983DA5">
            <w:t xml:space="preserve">meat </w:t>
          </w:r>
          <w:r>
            <w:t>imports</w:t>
          </w:r>
          <w:r w:rsidR="00030568">
            <w:ptab w:relativeTo="margin" w:alignment="right" w:leader="dot"/>
          </w:r>
          <w:r w:rsidR="00030568">
            <w:t>6</w:t>
          </w:r>
        </w:p>
        <w:p w14:paraId="0137DB40" w14:textId="037CCA0C" w:rsidR="00E2516C" w:rsidRPr="00E2516C" w:rsidRDefault="00E2516C" w:rsidP="0036212E">
          <w:pPr>
            <w:pStyle w:val="TOC3"/>
          </w:pPr>
          <w:r>
            <w:t>Feral wild boar</w:t>
          </w:r>
          <w:r w:rsidR="00030568">
            <w:ptab w:relativeTo="margin" w:alignment="right" w:leader="dot"/>
          </w:r>
          <w:r w:rsidR="00030568">
            <w:t>6</w:t>
          </w:r>
        </w:p>
        <w:p w14:paraId="1B226A4E" w14:textId="7579E784" w:rsidR="00E2516C" w:rsidRPr="00E2516C" w:rsidRDefault="00E2516C" w:rsidP="0036212E">
          <w:pPr>
            <w:pStyle w:val="TOC3"/>
          </w:pPr>
          <w:r>
            <w:t>Small</w:t>
          </w:r>
          <w:r w:rsidR="009F7D64">
            <w:t>-</w:t>
          </w:r>
          <w:r>
            <w:t>scale pig keepers and breeds at risk</w:t>
          </w:r>
          <w:r w:rsidR="00030568">
            <w:ptab w:relativeTo="margin" w:alignment="right" w:leader="dot"/>
          </w:r>
          <w:r w:rsidR="008416E0">
            <w:t>7</w:t>
          </w:r>
        </w:p>
        <w:p w14:paraId="7ACC99FB" w14:textId="27098333" w:rsidR="00E2516C" w:rsidRPr="00E2516C" w:rsidRDefault="00E2516C" w:rsidP="0036212E">
          <w:pPr>
            <w:pStyle w:val="TOC3"/>
          </w:pPr>
          <w:r>
            <w:t>Training</w:t>
          </w:r>
          <w:r w:rsidR="00030568">
            <w:ptab w:relativeTo="margin" w:alignment="right" w:leader="dot"/>
          </w:r>
          <w:r w:rsidR="00123E82">
            <w:t>8</w:t>
          </w:r>
        </w:p>
        <w:p w14:paraId="1A86072D" w14:textId="606C7EA7" w:rsidR="00E2516C" w:rsidRPr="00E2516C" w:rsidRDefault="00E2516C" w:rsidP="0036212E">
          <w:pPr>
            <w:pStyle w:val="TOC3"/>
          </w:pPr>
          <w:r>
            <w:t>Capacity concerns</w:t>
          </w:r>
          <w:r w:rsidR="00030568">
            <w:ptab w:relativeTo="margin" w:alignment="right" w:leader="dot"/>
          </w:r>
          <w:r w:rsidR="00030568">
            <w:t>8</w:t>
          </w:r>
        </w:p>
        <w:p w14:paraId="29204258" w14:textId="69CD1E93" w:rsidR="00E2516C" w:rsidRPr="00E2516C" w:rsidRDefault="00E2516C" w:rsidP="0036212E">
          <w:pPr>
            <w:pStyle w:val="TOC3"/>
          </w:pPr>
          <w:r>
            <w:t>Tracings and visitor recording</w:t>
          </w:r>
          <w:r w:rsidR="00030568">
            <w:ptab w:relativeTo="margin" w:alignment="right" w:leader="dot"/>
          </w:r>
          <w:r w:rsidR="00030568">
            <w:t>9</w:t>
          </w:r>
        </w:p>
        <w:p w14:paraId="63909AED" w14:textId="0B98EF4B" w:rsidR="00E2516C" w:rsidRPr="00E2516C" w:rsidRDefault="00E2516C" w:rsidP="0036212E">
          <w:pPr>
            <w:pStyle w:val="TOC3"/>
          </w:pPr>
          <w:r>
            <w:t>Contingency plans and responding to APHA visits</w:t>
          </w:r>
          <w:r w:rsidR="00030568">
            <w:ptab w:relativeTo="margin" w:alignment="right" w:leader="dot"/>
          </w:r>
          <w:r w:rsidR="001D3BB1">
            <w:t>1</w:t>
          </w:r>
          <w:r w:rsidR="0007412B">
            <w:t>1</w:t>
          </w:r>
        </w:p>
        <w:p w14:paraId="3E35D9C0" w14:textId="749E688A" w:rsidR="00E2516C" w:rsidRPr="00E2516C" w:rsidRDefault="00E2516C" w:rsidP="0036212E">
          <w:pPr>
            <w:pStyle w:val="TOC3"/>
          </w:pPr>
          <w:r>
            <w:t>On-farm and market impacts</w:t>
          </w:r>
          <w:r w:rsidR="001D3BB1">
            <w:ptab w:relativeTo="margin" w:alignment="right" w:leader="dot"/>
          </w:r>
          <w:r w:rsidR="001D3BB1">
            <w:t>1</w:t>
          </w:r>
          <w:r w:rsidR="0007412B">
            <w:t>2</w:t>
          </w:r>
        </w:p>
        <w:p w14:paraId="52DF69E8" w14:textId="41811BE1" w:rsidR="002E3B9D" w:rsidRPr="002E3B9D" w:rsidRDefault="002E3B9D" w:rsidP="0036212E">
          <w:pPr>
            <w:pStyle w:val="TOC3"/>
          </w:pPr>
          <w:r>
            <w:t>Movements and licences</w:t>
          </w:r>
          <w:r w:rsidR="001D3BB1">
            <w:ptab w:relativeTo="margin" w:alignment="right" w:leader="dot"/>
          </w:r>
          <w:r w:rsidR="001D3BB1">
            <w:t>12</w:t>
          </w:r>
        </w:p>
        <w:p w14:paraId="01602E3B" w14:textId="7C1D6F97" w:rsidR="002E3B9D" w:rsidRPr="002E3B9D" w:rsidRDefault="002E3B9D" w:rsidP="0036212E">
          <w:pPr>
            <w:pStyle w:val="TOC3"/>
          </w:pPr>
          <w:r>
            <w:t>Pre-designation</w:t>
          </w:r>
          <w:r w:rsidR="001D3BB1">
            <w:ptab w:relativeTo="margin" w:alignment="right" w:leader="dot"/>
          </w:r>
          <w:r w:rsidR="001D3BB1">
            <w:t>1</w:t>
          </w:r>
          <w:r w:rsidR="008941CF">
            <w:t>3</w:t>
          </w:r>
        </w:p>
        <w:p w14:paraId="2032623C" w14:textId="5989F0F8" w:rsidR="002E3B9D" w:rsidRPr="002E3B9D" w:rsidRDefault="002E3B9D" w:rsidP="0036212E">
          <w:pPr>
            <w:pStyle w:val="TOC3"/>
          </w:pPr>
          <w:r>
            <w:t>Cases detected at processing plants</w:t>
          </w:r>
          <w:r w:rsidR="001D3BB1">
            <w:ptab w:relativeTo="margin" w:alignment="right" w:leader="dot"/>
          </w:r>
          <w:r w:rsidR="004F2884">
            <w:t>1</w:t>
          </w:r>
          <w:r w:rsidR="008941CF">
            <w:t>4</w:t>
          </w:r>
        </w:p>
        <w:p w14:paraId="0DC9AF8A" w14:textId="46887F4F" w:rsidR="002E3B9D" w:rsidRPr="002E3B9D" w:rsidRDefault="002E3B9D" w:rsidP="0036212E">
          <w:pPr>
            <w:pStyle w:val="TOC3"/>
          </w:pPr>
          <w:r>
            <w:t>Biosecurity and C&amp;D</w:t>
          </w:r>
          <w:r w:rsidR="001D3BB1">
            <w:ptab w:relativeTo="margin" w:alignment="right" w:leader="dot"/>
          </w:r>
          <w:r w:rsidR="004F2884">
            <w:t>1</w:t>
          </w:r>
          <w:r w:rsidR="008941CF">
            <w:t>4</w:t>
          </w:r>
        </w:p>
        <w:p w14:paraId="20A7FEBC" w14:textId="077CD568" w:rsidR="002E3B9D" w:rsidRPr="002E3B9D" w:rsidRDefault="002E3B9D" w:rsidP="0036212E">
          <w:pPr>
            <w:pStyle w:val="TOC3"/>
          </w:pPr>
          <w:r>
            <w:t>Domestic and international markets, retail and trade</w:t>
          </w:r>
          <w:r w:rsidR="001D3BB1">
            <w:ptab w:relativeTo="margin" w:alignment="right" w:leader="dot"/>
          </w:r>
          <w:r w:rsidR="004F2884">
            <w:t>1</w:t>
          </w:r>
          <w:r w:rsidR="001868B3">
            <w:t>6</w:t>
          </w:r>
        </w:p>
        <w:p w14:paraId="763FB3FB" w14:textId="701A4DA6" w:rsidR="002E3B9D" w:rsidRPr="002E3B9D" w:rsidRDefault="002E3B9D" w:rsidP="0036212E">
          <w:pPr>
            <w:pStyle w:val="TOC3"/>
          </w:pPr>
          <w:r>
            <w:t>Regionalisation and compartmentalisation</w:t>
          </w:r>
          <w:r w:rsidR="001D3BB1">
            <w:ptab w:relativeTo="margin" w:alignment="right" w:leader="dot"/>
          </w:r>
          <w:r w:rsidR="004F2884">
            <w:t>16</w:t>
          </w:r>
        </w:p>
        <w:p w14:paraId="36D979AE" w14:textId="34DD95CE" w:rsidR="002E3B9D" w:rsidRPr="002E3B9D" w:rsidRDefault="002E3B9D" w:rsidP="0036212E">
          <w:pPr>
            <w:pStyle w:val="TOC3"/>
          </w:pPr>
          <w:r>
            <w:t>Vaccination</w:t>
          </w:r>
          <w:r w:rsidR="001D3BB1">
            <w:ptab w:relativeTo="margin" w:alignment="right" w:leader="dot"/>
          </w:r>
          <w:r w:rsidR="004F2884">
            <w:t>1</w:t>
          </w:r>
          <w:r w:rsidR="009B3473">
            <w:t>7</w:t>
          </w:r>
        </w:p>
        <w:p w14:paraId="3BCD1DC9" w14:textId="45D05026" w:rsidR="002E3B9D" w:rsidRPr="002E3B9D" w:rsidRDefault="002E3B9D" w:rsidP="0036212E">
          <w:pPr>
            <w:pStyle w:val="TOC3"/>
          </w:pPr>
          <w:r>
            <w:t>Legislation</w:t>
          </w:r>
          <w:r w:rsidR="001D3BB1">
            <w:ptab w:relativeTo="margin" w:alignment="right" w:leader="dot"/>
          </w:r>
          <w:r w:rsidR="004F2884">
            <w:t>1</w:t>
          </w:r>
          <w:r w:rsidR="001C5832">
            <w:t>7</w:t>
          </w:r>
        </w:p>
        <w:p w14:paraId="7917D2F6" w14:textId="37993E75" w:rsidR="002E3B9D" w:rsidRPr="002E3B9D" w:rsidRDefault="002E3B9D" w:rsidP="0036212E">
          <w:pPr>
            <w:pStyle w:val="TOC3"/>
          </w:pPr>
          <w:r>
            <w:t>Communications</w:t>
          </w:r>
          <w:r w:rsidR="001D3BB1">
            <w:ptab w:relativeTo="margin" w:alignment="right" w:leader="dot"/>
          </w:r>
          <w:r w:rsidR="004F2884">
            <w:t>1</w:t>
          </w:r>
          <w:r w:rsidR="009B3473">
            <w:t>8</w:t>
          </w:r>
        </w:p>
        <w:p w14:paraId="4F85B188" w14:textId="67EA3BFF" w:rsidR="006C291D" w:rsidRDefault="002E3B9D" w:rsidP="002E3B9D">
          <w:pPr>
            <w:pStyle w:val="TOC3"/>
          </w:pPr>
          <w:r>
            <w:t>Miscellaneous</w:t>
          </w:r>
          <w:r w:rsidR="006C291D">
            <w:ptab w:relativeTo="margin" w:alignment="right" w:leader="dot"/>
          </w:r>
          <w:r w:rsidR="004F2884">
            <w:t>1</w:t>
          </w:r>
          <w:r w:rsidR="001C5832">
            <w:t>9</w:t>
          </w:r>
        </w:p>
        <w:p w14:paraId="56F88E50" w14:textId="4A1FC13B" w:rsidR="006C291D" w:rsidRPr="004F2884" w:rsidRDefault="0033314C">
          <w:pPr>
            <w:pStyle w:val="TOC1"/>
            <w:rPr>
              <w:b/>
              <w:bCs/>
            </w:rPr>
          </w:pPr>
          <w:r>
            <w:rPr>
              <w:b/>
              <w:bCs/>
            </w:rPr>
            <w:t xml:space="preserve">Next </w:t>
          </w:r>
          <w:r w:rsidR="009F7D64">
            <w:rPr>
              <w:b/>
              <w:bCs/>
            </w:rPr>
            <w:t>s</w:t>
          </w:r>
          <w:r>
            <w:rPr>
              <w:b/>
              <w:bCs/>
            </w:rPr>
            <w:t>teps</w:t>
          </w:r>
          <w:r w:rsidR="006C291D">
            <w:ptab w:relativeTo="margin" w:alignment="right" w:leader="dot"/>
          </w:r>
          <w:r w:rsidR="009B3473" w:rsidRPr="009B3473">
            <w:rPr>
              <w:b/>
              <w:bCs/>
            </w:rPr>
            <w:t>20</w:t>
          </w:r>
        </w:p>
        <w:p w14:paraId="58482DDE" w14:textId="6D720519" w:rsidR="009447DB" w:rsidRPr="004F2884" w:rsidRDefault="009447DB" w:rsidP="009447DB">
          <w:pPr>
            <w:rPr>
              <w:b/>
              <w:bCs/>
            </w:rPr>
          </w:pPr>
          <w:r>
            <w:rPr>
              <w:b/>
              <w:bCs/>
            </w:rPr>
            <w:t>Conclusions</w:t>
          </w:r>
          <w:r w:rsidR="001D3BB1">
            <w:ptab w:relativeTo="margin" w:alignment="right" w:leader="dot"/>
          </w:r>
          <w:r w:rsidR="001C5832">
            <w:rPr>
              <w:b/>
              <w:bCs/>
            </w:rPr>
            <w:t>20</w:t>
          </w:r>
        </w:p>
        <w:p w14:paraId="08D2750D" w14:textId="425D38D1" w:rsidR="009447DB" w:rsidRPr="004F2884" w:rsidRDefault="009447DB" w:rsidP="009447DB">
          <w:pPr>
            <w:rPr>
              <w:b/>
              <w:bCs/>
            </w:rPr>
          </w:pPr>
          <w:r>
            <w:rPr>
              <w:b/>
              <w:bCs/>
            </w:rPr>
            <w:t>Acknowledgements</w:t>
          </w:r>
          <w:r w:rsidR="001D3BB1">
            <w:ptab w:relativeTo="margin" w:alignment="right" w:leader="dot"/>
          </w:r>
          <w:r w:rsidR="004F2884">
            <w:rPr>
              <w:b/>
              <w:bCs/>
            </w:rPr>
            <w:t>2</w:t>
          </w:r>
          <w:r w:rsidR="001C5832">
            <w:rPr>
              <w:b/>
              <w:bCs/>
            </w:rPr>
            <w:t>1</w:t>
          </w:r>
        </w:p>
        <w:p w14:paraId="74B1E5A0" w14:textId="6C5280E9" w:rsidR="009447DB" w:rsidRPr="004F2884" w:rsidRDefault="009447DB" w:rsidP="009447DB">
          <w:pPr>
            <w:rPr>
              <w:b/>
              <w:bCs/>
            </w:rPr>
          </w:pPr>
          <w:r>
            <w:rPr>
              <w:b/>
              <w:bCs/>
            </w:rPr>
            <w:t xml:space="preserve">Appendix 1: </w:t>
          </w:r>
          <w:r w:rsidR="0036212E">
            <w:rPr>
              <w:b/>
              <w:bCs/>
            </w:rPr>
            <w:t xml:space="preserve">Organisations </w:t>
          </w:r>
          <w:r w:rsidR="009F7D64">
            <w:rPr>
              <w:b/>
              <w:bCs/>
            </w:rPr>
            <w:t>r</w:t>
          </w:r>
          <w:r w:rsidR="0036212E">
            <w:rPr>
              <w:b/>
              <w:bCs/>
            </w:rPr>
            <w:t xml:space="preserve">epresented at the </w:t>
          </w:r>
          <w:r w:rsidR="009F7D64">
            <w:rPr>
              <w:b/>
              <w:bCs/>
            </w:rPr>
            <w:t>w</w:t>
          </w:r>
          <w:r w:rsidR="0036212E">
            <w:rPr>
              <w:b/>
              <w:bCs/>
            </w:rPr>
            <w:t>orkshops</w:t>
          </w:r>
          <w:r w:rsidR="001D3BB1">
            <w:ptab w:relativeTo="margin" w:alignment="right" w:leader="dot"/>
          </w:r>
          <w:r w:rsidR="004F2884">
            <w:rPr>
              <w:b/>
              <w:bCs/>
            </w:rPr>
            <w:t>2</w:t>
          </w:r>
          <w:r w:rsidR="001C5832">
            <w:rPr>
              <w:b/>
              <w:bCs/>
            </w:rPr>
            <w:t>2</w:t>
          </w:r>
        </w:p>
        <w:p w14:paraId="61D68A7B" w14:textId="6782AAD5" w:rsidR="006C291D" w:rsidRPr="0036212E" w:rsidRDefault="0036212E" w:rsidP="0036212E">
          <w:pPr>
            <w:rPr>
              <w:b/>
              <w:bCs/>
            </w:rPr>
          </w:pPr>
          <w:r>
            <w:rPr>
              <w:b/>
              <w:bCs/>
            </w:rPr>
            <w:t xml:space="preserve">Appendix 2: Previous </w:t>
          </w:r>
          <w:r w:rsidR="009F7D64">
            <w:rPr>
              <w:b/>
              <w:bCs/>
            </w:rPr>
            <w:t>w</w:t>
          </w:r>
          <w:r>
            <w:rPr>
              <w:b/>
              <w:bCs/>
            </w:rPr>
            <w:t xml:space="preserve">ork </w:t>
          </w:r>
          <w:r w:rsidR="009F7D64">
            <w:rPr>
              <w:b/>
              <w:bCs/>
            </w:rPr>
            <w:t>u</w:t>
          </w:r>
          <w:r>
            <w:rPr>
              <w:b/>
              <w:bCs/>
            </w:rPr>
            <w:t xml:space="preserve">ndertaken by the </w:t>
          </w:r>
          <w:r w:rsidR="009F7D64">
            <w:rPr>
              <w:b/>
              <w:bCs/>
            </w:rPr>
            <w:t>i</w:t>
          </w:r>
          <w:r>
            <w:rPr>
              <w:b/>
              <w:bCs/>
            </w:rPr>
            <w:t>ndustry</w:t>
          </w:r>
          <w:r w:rsidR="001D3BB1">
            <w:ptab w:relativeTo="margin" w:alignment="right" w:leader="dot"/>
          </w:r>
          <w:r w:rsidR="004F2884">
            <w:rPr>
              <w:b/>
              <w:bCs/>
            </w:rPr>
            <w:t>2</w:t>
          </w:r>
          <w:r w:rsidR="001C5832">
            <w:rPr>
              <w:b/>
              <w:bCs/>
            </w:rPr>
            <w:t>3</w:t>
          </w:r>
        </w:p>
      </w:sdtContent>
    </w:sdt>
    <w:p w14:paraId="3C1C2BD7" w14:textId="458CBA73" w:rsidR="00486301" w:rsidRDefault="00486301" w:rsidP="006C6A48">
      <w:pPr>
        <w:pStyle w:val="Heading2"/>
        <w:jc w:val="left"/>
      </w:pPr>
      <w:r>
        <w:lastRenderedPageBreak/>
        <w:t xml:space="preserve">Glossary of </w:t>
      </w:r>
      <w:r w:rsidR="008259AB">
        <w:t>a</w:t>
      </w:r>
      <w:r>
        <w:t>cronyms</w:t>
      </w:r>
    </w:p>
    <w:p w14:paraId="3174C862" w14:textId="77777777" w:rsidR="00F67476" w:rsidRDefault="00F67476" w:rsidP="00F67476">
      <w:r>
        <w:t xml:space="preserve">ADR: Accord </w:t>
      </w:r>
      <w:proofErr w:type="spellStart"/>
      <w:r>
        <w:t>Dangereux</w:t>
      </w:r>
      <w:proofErr w:type="spellEnd"/>
      <w:r>
        <w:t xml:space="preserve"> Routier (dangerous goods driver)</w:t>
      </w:r>
    </w:p>
    <w:p w14:paraId="6838278C" w14:textId="77777777" w:rsidR="00F67476" w:rsidRDefault="00F67476" w:rsidP="00F67476">
      <w:r>
        <w:t>AHDB: Agriculture and Horticulture Development Board</w:t>
      </w:r>
    </w:p>
    <w:p w14:paraId="4D521ECB" w14:textId="77777777" w:rsidR="00F67476" w:rsidRDefault="00F67476" w:rsidP="00F67476">
      <w:r>
        <w:t>AIMS: Association of Independent Meat Suppliers</w:t>
      </w:r>
    </w:p>
    <w:p w14:paraId="62743207" w14:textId="77777777" w:rsidR="00F67476" w:rsidRDefault="00F67476" w:rsidP="00F67476">
      <w:r>
        <w:t>APHA: Animal and Plant Health Agency</w:t>
      </w:r>
    </w:p>
    <w:p w14:paraId="1EB0200B" w14:textId="77777777" w:rsidR="00F67476" w:rsidRDefault="00F67476" w:rsidP="00F67476">
      <w:r>
        <w:t>ASF: African swine fever</w:t>
      </w:r>
    </w:p>
    <w:p w14:paraId="65CA163E" w14:textId="77777777" w:rsidR="00F67476" w:rsidRDefault="00F67476" w:rsidP="00F67476">
      <w:r>
        <w:t>BMPA: British Meat Processors Association</w:t>
      </w:r>
    </w:p>
    <w:p w14:paraId="14C436F8" w14:textId="77777777" w:rsidR="00F67476" w:rsidRDefault="00F67476" w:rsidP="00F67476">
      <w:r>
        <w:t>BPA: British Pig Association</w:t>
      </w:r>
    </w:p>
    <w:p w14:paraId="467D97E4" w14:textId="77777777" w:rsidR="00F67476" w:rsidRDefault="00F67476" w:rsidP="00F67476">
      <w:r>
        <w:t>BTV: Bluetongue virus</w:t>
      </w:r>
    </w:p>
    <w:p w14:paraId="5B38F0D3" w14:textId="77777777" w:rsidR="00F67476" w:rsidRDefault="00F67476" w:rsidP="00F67476">
      <w:r>
        <w:t>BVA: British Veterinary Association</w:t>
      </w:r>
    </w:p>
    <w:p w14:paraId="327BB72E" w14:textId="77777777" w:rsidR="00F67476" w:rsidRDefault="00F67476" w:rsidP="00F67476">
      <w:r>
        <w:t>C&amp;D: Cleansing and disinfection</w:t>
      </w:r>
    </w:p>
    <w:p w14:paraId="4F2F2219" w14:textId="77777777" w:rsidR="00F67476" w:rsidRDefault="00F67476" w:rsidP="00F67476">
      <w:r>
        <w:t>CPD: Continuing professional development</w:t>
      </w:r>
    </w:p>
    <w:p w14:paraId="5E3BF05F" w14:textId="77777777" w:rsidR="00F67476" w:rsidRDefault="00F67476" w:rsidP="00F67476">
      <w:r>
        <w:t>CPH: County parish holding number</w:t>
      </w:r>
    </w:p>
    <w:p w14:paraId="3C815DCE" w14:textId="77777777" w:rsidR="00F67476" w:rsidRDefault="00F67476" w:rsidP="00F67476">
      <w:r>
        <w:t>Defra: Department for Environment, Food and Rural Affairs</w:t>
      </w:r>
    </w:p>
    <w:p w14:paraId="49F873E3" w14:textId="77777777" w:rsidR="00F67476" w:rsidRDefault="00F67476" w:rsidP="00F67476">
      <w:r>
        <w:t>DIVA: Differentiating infected from vaccinated animals</w:t>
      </w:r>
    </w:p>
    <w:p w14:paraId="4AEF4048" w14:textId="68EA57CE" w:rsidR="00DA0D55" w:rsidRDefault="00DA0D55" w:rsidP="00F67476">
      <w:r>
        <w:t xml:space="preserve">E&amp;J: </w:t>
      </w:r>
      <w:proofErr w:type="spellStart"/>
      <w:r>
        <w:t>Eville</w:t>
      </w:r>
      <w:proofErr w:type="spellEnd"/>
      <w:r>
        <w:t xml:space="preserve"> &amp; Jones</w:t>
      </w:r>
    </w:p>
    <w:p w14:paraId="5B82B350" w14:textId="77777777" w:rsidR="00F67476" w:rsidRDefault="00F67476" w:rsidP="00F67476">
      <w:r>
        <w:t>eAML2: Electronic Animal Movement Licensing</w:t>
      </w:r>
    </w:p>
    <w:p w14:paraId="2663A3BA" w14:textId="1F5B6642" w:rsidR="00501464" w:rsidRDefault="00501464" w:rsidP="00F67476">
      <w:r>
        <w:t>EID: Electronic identification</w:t>
      </w:r>
    </w:p>
    <w:p w14:paraId="4025FAD3" w14:textId="77777777" w:rsidR="00F67476" w:rsidRDefault="00F67476" w:rsidP="00F67476">
      <w:r>
        <w:t>EU: European Union</w:t>
      </w:r>
    </w:p>
    <w:p w14:paraId="0C1446AC" w14:textId="77777777" w:rsidR="00F67476" w:rsidRDefault="00F67476" w:rsidP="00F67476">
      <w:pPr>
        <w:rPr>
          <w:bCs/>
        </w:rPr>
      </w:pPr>
      <w:r>
        <w:t xml:space="preserve">FABRA UK: </w:t>
      </w:r>
      <w:proofErr w:type="spellStart"/>
      <w:r>
        <w:t>Foodchain</w:t>
      </w:r>
      <w:proofErr w:type="spellEnd"/>
      <w:r>
        <w:t xml:space="preserve"> and </w:t>
      </w:r>
      <w:r>
        <w:rPr>
          <w:bCs/>
        </w:rPr>
        <w:t>Biomass Renewables Association UK</w:t>
      </w:r>
    </w:p>
    <w:p w14:paraId="00E7FC0C" w14:textId="77777777" w:rsidR="00F67476" w:rsidRDefault="00F67476" w:rsidP="00F67476">
      <w:pPr>
        <w:rPr>
          <w:bCs/>
        </w:rPr>
      </w:pPr>
      <w:r>
        <w:rPr>
          <w:bCs/>
        </w:rPr>
        <w:t>FAQs: Frequently asked questions</w:t>
      </w:r>
    </w:p>
    <w:p w14:paraId="5EBCF761" w14:textId="332045CC" w:rsidR="00F67476" w:rsidRPr="00897688" w:rsidRDefault="00F67476" w:rsidP="00F67476">
      <w:pPr>
        <w:rPr>
          <w:bCs/>
        </w:rPr>
      </w:pPr>
      <w:r>
        <w:rPr>
          <w:bCs/>
        </w:rPr>
        <w:t xml:space="preserve">FMD: </w:t>
      </w:r>
      <w:r w:rsidR="008259AB">
        <w:rPr>
          <w:bCs/>
        </w:rPr>
        <w:t>Foot-</w:t>
      </w:r>
      <w:r>
        <w:rPr>
          <w:bCs/>
        </w:rPr>
        <w:t>and</w:t>
      </w:r>
      <w:r w:rsidR="008259AB">
        <w:rPr>
          <w:bCs/>
        </w:rPr>
        <w:t>-</w:t>
      </w:r>
      <w:r>
        <w:rPr>
          <w:bCs/>
        </w:rPr>
        <w:t>mouth disease</w:t>
      </w:r>
    </w:p>
    <w:p w14:paraId="126B25B9" w14:textId="77777777" w:rsidR="00F67476" w:rsidRDefault="00F67476" w:rsidP="00F67476">
      <w:r>
        <w:t>FSA: Food Standards Agency</w:t>
      </w:r>
    </w:p>
    <w:p w14:paraId="3392F536" w14:textId="77777777" w:rsidR="00F67476" w:rsidRDefault="00F67476" w:rsidP="00F67476">
      <w:r>
        <w:t>FWB: Feral wild boar</w:t>
      </w:r>
    </w:p>
    <w:p w14:paraId="27D5EBA4" w14:textId="77777777" w:rsidR="00F67476" w:rsidRDefault="00F67476" w:rsidP="00F67476">
      <w:r>
        <w:t>FWBWG: Feral Wild Boar Working Group</w:t>
      </w:r>
    </w:p>
    <w:p w14:paraId="54BDAFF2" w14:textId="77777777" w:rsidR="00F67476" w:rsidRDefault="00F67476" w:rsidP="00F67476">
      <w:r>
        <w:t>GDPR: General Data Protection Regulation</w:t>
      </w:r>
    </w:p>
    <w:p w14:paraId="0C13A7B1" w14:textId="77777777" w:rsidR="00F67476" w:rsidRDefault="00F67476" w:rsidP="00F67476">
      <w:r>
        <w:t>HCC: Hybu Cig Cymru</w:t>
      </w:r>
    </w:p>
    <w:p w14:paraId="6914DD6E" w14:textId="77777777" w:rsidR="00F67476" w:rsidRDefault="00F67476" w:rsidP="00F67476">
      <w:r>
        <w:t>HSA: Humane Slaughter Association</w:t>
      </w:r>
    </w:p>
    <w:p w14:paraId="607FC4A3" w14:textId="77777777" w:rsidR="00F67476" w:rsidRDefault="00F67476" w:rsidP="00F67476">
      <w:r>
        <w:t>IP: Infected premises</w:t>
      </w:r>
    </w:p>
    <w:p w14:paraId="20A78ED6" w14:textId="77777777" w:rsidR="00F67476" w:rsidRDefault="00F67476" w:rsidP="00F67476">
      <w:r>
        <w:t>LAA: Livestock Auctioneers’ Association</w:t>
      </w:r>
    </w:p>
    <w:p w14:paraId="571F779D" w14:textId="77777777" w:rsidR="00F67476" w:rsidRDefault="00F67476" w:rsidP="00F67476">
      <w:r>
        <w:t>LI: Livestock Information</w:t>
      </w:r>
    </w:p>
    <w:p w14:paraId="6D3CB400" w14:textId="77777777" w:rsidR="00F67476" w:rsidRDefault="00F67476" w:rsidP="00F67476">
      <w:r>
        <w:t>LITP: Livestock Information Transformation Programme</w:t>
      </w:r>
    </w:p>
    <w:p w14:paraId="0DCC421D" w14:textId="172EB27F" w:rsidR="000F7DB1" w:rsidRDefault="000F7DB1" w:rsidP="00F67476">
      <w:r>
        <w:t>MLC: Meat and Livestock Classification</w:t>
      </w:r>
    </w:p>
    <w:p w14:paraId="4CD24867" w14:textId="77777777" w:rsidR="00F67476" w:rsidRDefault="00F67476" w:rsidP="00F67476">
      <w:proofErr w:type="spellStart"/>
      <w:r>
        <w:t>NFSCo</w:t>
      </w:r>
      <w:proofErr w:type="spellEnd"/>
      <w:r>
        <w:t>: National Fallen Stock Company</w:t>
      </w:r>
    </w:p>
    <w:p w14:paraId="3A30808B" w14:textId="77777777" w:rsidR="00F67476" w:rsidRDefault="00F67476" w:rsidP="00F67476">
      <w:r>
        <w:t>NFU: National Farmers’ Union</w:t>
      </w:r>
    </w:p>
    <w:p w14:paraId="71C02843" w14:textId="77777777" w:rsidR="00F67476" w:rsidRDefault="00F67476" w:rsidP="00F67476">
      <w:r>
        <w:lastRenderedPageBreak/>
        <w:t>NPA: National Pig Association</w:t>
      </w:r>
    </w:p>
    <w:p w14:paraId="73D59563" w14:textId="77777777" w:rsidR="00F67476" w:rsidRDefault="00F67476" w:rsidP="00F67476">
      <w:r>
        <w:t>NPA PIG: National Pig Association Pig Industry Group</w:t>
      </w:r>
    </w:p>
    <w:p w14:paraId="63D0EB54" w14:textId="707AED74" w:rsidR="00F67476" w:rsidRDefault="00F67476" w:rsidP="00F67476">
      <w:r>
        <w:t xml:space="preserve">OV: Official </w:t>
      </w:r>
      <w:r w:rsidR="00F023F1">
        <w:t>v</w:t>
      </w:r>
      <w:r>
        <w:t>eterinarian</w:t>
      </w:r>
    </w:p>
    <w:p w14:paraId="60E0D2CD" w14:textId="77777777" w:rsidR="00F67476" w:rsidRDefault="00F67476" w:rsidP="00F67476">
      <w:r>
        <w:t>Q&amp;A: Question and answer</w:t>
      </w:r>
    </w:p>
    <w:p w14:paraId="2C03E1C8" w14:textId="77777777" w:rsidR="00F67476" w:rsidRDefault="00F67476" w:rsidP="00F67476">
      <w:proofErr w:type="spellStart"/>
      <w:r>
        <w:t>PEDv</w:t>
      </w:r>
      <w:proofErr w:type="spellEnd"/>
      <w:r>
        <w:t>: Porcine epidemic diarrhoea virus</w:t>
      </w:r>
    </w:p>
    <w:p w14:paraId="2BF9914C" w14:textId="77777777" w:rsidR="00F67476" w:rsidRDefault="00F67476" w:rsidP="00F67476">
      <w:r>
        <w:t>PHWC: Pig Health and Welfare Council</w:t>
      </w:r>
    </w:p>
    <w:p w14:paraId="2047C9B5" w14:textId="77777777" w:rsidR="00F67476" w:rsidRDefault="00F67476" w:rsidP="00F67476">
      <w:r>
        <w:t>PR: Public relations</w:t>
      </w:r>
    </w:p>
    <w:p w14:paraId="7D11E7F6" w14:textId="77777777" w:rsidR="00F67476" w:rsidRDefault="00F67476" w:rsidP="00F67476">
      <w:r>
        <w:t>PRIMO: Pigs (Records, Identification and Movement) Order (PRIMO) 2011</w:t>
      </w:r>
    </w:p>
    <w:p w14:paraId="32FCC5F3" w14:textId="77777777" w:rsidR="00F67476" w:rsidRDefault="00F67476" w:rsidP="00F67476">
      <w:r>
        <w:t>PVS: Pig Veterinary Society</w:t>
      </w:r>
    </w:p>
    <w:p w14:paraId="2642BF3D" w14:textId="77777777" w:rsidR="00F67476" w:rsidRDefault="00F67476" w:rsidP="00F67476">
      <w:r>
        <w:t>PZ: Protection zone</w:t>
      </w:r>
    </w:p>
    <w:p w14:paraId="69AF5755" w14:textId="77777777" w:rsidR="00F67476" w:rsidRDefault="00F67476" w:rsidP="00F67476">
      <w:r>
        <w:t>QMS: Quality Meat Scotland</w:t>
      </w:r>
    </w:p>
    <w:p w14:paraId="06B63F5C" w14:textId="77777777" w:rsidR="00F67476" w:rsidRDefault="00F67476" w:rsidP="00F67476">
      <w:r>
        <w:t>RABI: Royal Agricultural Benevolent Institution</w:t>
      </w:r>
    </w:p>
    <w:p w14:paraId="18A959FB" w14:textId="77777777" w:rsidR="00F67476" w:rsidRDefault="00F67476" w:rsidP="00F67476">
      <w:r>
        <w:t>RBST: Rare Breeds Survival Trust</w:t>
      </w:r>
    </w:p>
    <w:p w14:paraId="33EDB672" w14:textId="77777777" w:rsidR="00F67476" w:rsidRDefault="00F67476" w:rsidP="00F67476">
      <w:r>
        <w:t>RCVS: Royal College of Veterinary Surgeons</w:t>
      </w:r>
    </w:p>
    <w:p w14:paraId="417CF919" w14:textId="77777777" w:rsidR="00F67476" w:rsidRDefault="00F67476" w:rsidP="00F67476">
      <w:r>
        <w:t>RPA: Rural Payments Agency</w:t>
      </w:r>
    </w:p>
    <w:p w14:paraId="726D0B12" w14:textId="77777777" w:rsidR="00F67476" w:rsidRDefault="00F67476" w:rsidP="00F67476">
      <w:r>
        <w:t>RSPCA: Royal Society for the Prevention of Cruelty to Animals</w:t>
      </w:r>
    </w:p>
    <w:p w14:paraId="5C4EAD52" w14:textId="77777777" w:rsidR="00F67476" w:rsidRDefault="00F67476" w:rsidP="00F67476">
      <w:r>
        <w:t>RT: Red Tractor</w:t>
      </w:r>
    </w:p>
    <w:p w14:paraId="515BFF53" w14:textId="77777777" w:rsidR="00F67476" w:rsidRDefault="00F67476" w:rsidP="00F67476">
      <w:r>
        <w:t>SOP: Standard operating procedure</w:t>
      </w:r>
    </w:p>
    <w:p w14:paraId="515EF981" w14:textId="77777777" w:rsidR="00F67476" w:rsidRDefault="00F67476" w:rsidP="00F67476">
      <w:r>
        <w:t>SPS Agreement: Sanitary and Phytosanitary Agreement</w:t>
      </w:r>
    </w:p>
    <w:p w14:paraId="4396A859" w14:textId="77777777" w:rsidR="00F67476" w:rsidRDefault="00F67476" w:rsidP="00F67476">
      <w:r>
        <w:t>SZ: Surveillance zone</w:t>
      </w:r>
    </w:p>
    <w:p w14:paraId="05C53A0C" w14:textId="77777777" w:rsidR="00F67476" w:rsidRDefault="00F67476" w:rsidP="00F67476">
      <w:r>
        <w:t>TB: Tuberculosis</w:t>
      </w:r>
    </w:p>
    <w:p w14:paraId="7A509E6B" w14:textId="77777777" w:rsidR="00F67476" w:rsidRDefault="00F67476" w:rsidP="00F67476">
      <w:r>
        <w:t>UK: United Kingdom</w:t>
      </w:r>
    </w:p>
    <w:p w14:paraId="01DA7AB1" w14:textId="77777777" w:rsidR="00F67476" w:rsidRDefault="00F67476" w:rsidP="00F67476">
      <w:r>
        <w:t>WATOK: Welfare at the Time of Killing</w:t>
      </w:r>
    </w:p>
    <w:p w14:paraId="35A189AE" w14:textId="77777777" w:rsidR="00F67476" w:rsidRDefault="00F67476" w:rsidP="00F67476">
      <w:r>
        <w:t>WOAH: World Organisation for Animal Health</w:t>
      </w:r>
    </w:p>
    <w:p w14:paraId="2D22B0B5" w14:textId="77777777" w:rsidR="00486301" w:rsidRDefault="00486301" w:rsidP="00486301"/>
    <w:p w14:paraId="0F1D1B62" w14:textId="77777777" w:rsidR="00F67476" w:rsidRDefault="00F67476" w:rsidP="00486301"/>
    <w:p w14:paraId="7BE9B681" w14:textId="77777777" w:rsidR="00932D17" w:rsidRDefault="00932D17" w:rsidP="00486301"/>
    <w:p w14:paraId="16C2B572" w14:textId="77777777" w:rsidR="00F67476" w:rsidRDefault="00F67476" w:rsidP="00486301"/>
    <w:p w14:paraId="0E24240C" w14:textId="77777777" w:rsidR="00F67476" w:rsidRDefault="00F67476" w:rsidP="00486301"/>
    <w:p w14:paraId="39AFBC64" w14:textId="77777777" w:rsidR="00F67476" w:rsidRDefault="00F67476" w:rsidP="00486301"/>
    <w:p w14:paraId="6244C298" w14:textId="77777777" w:rsidR="00F67476" w:rsidRDefault="00F67476" w:rsidP="00486301"/>
    <w:p w14:paraId="10F2194A" w14:textId="77777777" w:rsidR="00DA0D55" w:rsidRDefault="00DA0D55" w:rsidP="006C6A48">
      <w:pPr>
        <w:pStyle w:val="TOCHeading"/>
      </w:pPr>
    </w:p>
    <w:p w14:paraId="19D74FB1" w14:textId="77777777" w:rsidR="006C6A48" w:rsidRPr="006C6A48" w:rsidRDefault="006C6A48" w:rsidP="006C6A48"/>
    <w:p w14:paraId="3429F469" w14:textId="03488A66" w:rsidR="00F67476" w:rsidRDefault="00730045" w:rsidP="006C6A48">
      <w:pPr>
        <w:pStyle w:val="Heading2"/>
        <w:jc w:val="left"/>
      </w:pPr>
      <w:r>
        <w:lastRenderedPageBreak/>
        <w:t xml:space="preserve">Executive </w:t>
      </w:r>
      <w:r w:rsidR="008259AB">
        <w:t>s</w:t>
      </w:r>
      <w:r>
        <w:t>ummary</w:t>
      </w:r>
    </w:p>
    <w:p w14:paraId="15636B8B" w14:textId="4FE6C01C" w:rsidR="00522188" w:rsidRPr="00B230B1" w:rsidRDefault="00522188" w:rsidP="00522188">
      <w:r w:rsidRPr="00B230B1">
        <w:t>African swine fever (ASF) poses a significant and ongoing threat to the British pork sector, with potentially severe animal welfare, economic and reputational consequences.</w:t>
      </w:r>
      <w:r>
        <w:t xml:space="preserve"> While</w:t>
      </w:r>
      <w:r w:rsidRPr="00B230B1">
        <w:t xml:space="preserve"> </w:t>
      </w:r>
      <w:r>
        <w:t>considerable</w:t>
      </w:r>
      <w:r w:rsidRPr="00B230B1">
        <w:t xml:space="preserve"> progress has been made </w:t>
      </w:r>
      <w:r>
        <w:t>in recent years by</w:t>
      </w:r>
      <w:r w:rsidRPr="00B230B1">
        <w:t xml:space="preserve"> industry and government to improve preparedness</w:t>
      </w:r>
      <w:r>
        <w:t xml:space="preserve">, </w:t>
      </w:r>
      <w:r w:rsidRPr="00B230B1">
        <w:t>evolv</w:t>
      </w:r>
      <w:r>
        <w:t>ing risks and the completion of several major projects made it timely to review remaining gaps and priorities.</w:t>
      </w:r>
    </w:p>
    <w:p w14:paraId="22217DD4" w14:textId="6A2C394F" w:rsidR="00522188" w:rsidRDefault="00522188" w:rsidP="00522188">
      <w:r w:rsidRPr="00B230B1">
        <w:t>AHDB convened four workshops on 4</w:t>
      </w:r>
      <w:r>
        <w:t xml:space="preserve"> and 5</w:t>
      </w:r>
      <w:r w:rsidRPr="00B230B1">
        <w:t xml:space="preserve"> March 2026, bringing together </w:t>
      </w:r>
      <w:r>
        <w:t xml:space="preserve">stakeholders </w:t>
      </w:r>
      <w:r w:rsidRPr="00B230B1">
        <w:t>from across the pork supply chain.</w:t>
      </w:r>
      <w:r>
        <w:t xml:space="preserve"> </w:t>
      </w:r>
      <w:r w:rsidRPr="00B230B1">
        <w:t xml:space="preserve">Each workshop focused on a different stage of an ASF </w:t>
      </w:r>
      <w:r>
        <w:t>outbreak</w:t>
      </w:r>
      <w:r w:rsidRPr="00B230B1">
        <w:t xml:space="preserve">: </w:t>
      </w:r>
    </w:p>
    <w:p w14:paraId="79E4E8AE" w14:textId="77777777" w:rsidR="00522188" w:rsidRDefault="00522188" w:rsidP="00522188">
      <w:pPr>
        <w:pStyle w:val="ListParagraph"/>
        <w:numPr>
          <w:ilvl w:val="0"/>
          <w:numId w:val="40"/>
        </w:numPr>
        <w:spacing w:line="259" w:lineRule="auto"/>
      </w:pPr>
      <w:r>
        <w:t>ASF prevention, semen supply and rare breed conservation.</w:t>
      </w:r>
    </w:p>
    <w:p w14:paraId="5DBF6407" w14:textId="777F89FD" w:rsidR="00522188" w:rsidRDefault="00522188" w:rsidP="00522188">
      <w:pPr>
        <w:pStyle w:val="ListParagraph"/>
        <w:numPr>
          <w:ilvl w:val="0"/>
          <w:numId w:val="40"/>
        </w:numPr>
        <w:spacing w:line="259" w:lineRule="auto"/>
      </w:pPr>
      <w:r>
        <w:t>Man</w:t>
      </w:r>
      <w:r w:rsidR="007B3915">
        <w:t>a</w:t>
      </w:r>
      <w:r>
        <w:t>ging pigs on farm during an ASF outbreak.</w:t>
      </w:r>
    </w:p>
    <w:p w14:paraId="126D5476" w14:textId="77777777" w:rsidR="00522188" w:rsidRDefault="00522188" w:rsidP="00522188">
      <w:pPr>
        <w:pStyle w:val="ListParagraph"/>
        <w:numPr>
          <w:ilvl w:val="0"/>
          <w:numId w:val="40"/>
        </w:numPr>
        <w:spacing w:line="259" w:lineRule="auto"/>
      </w:pPr>
      <w:r>
        <w:t>Managing processing during an ASF outbreak.</w:t>
      </w:r>
    </w:p>
    <w:p w14:paraId="074DE646" w14:textId="77777777" w:rsidR="00522188" w:rsidRDefault="00522188" w:rsidP="00522188">
      <w:pPr>
        <w:pStyle w:val="ListParagraph"/>
        <w:numPr>
          <w:ilvl w:val="0"/>
          <w:numId w:val="40"/>
        </w:numPr>
        <w:spacing w:line="259" w:lineRule="auto"/>
      </w:pPr>
      <w:r>
        <w:t>Returning to trade following an ASF outbreak.</w:t>
      </w:r>
    </w:p>
    <w:p w14:paraId="5287AFC5" w14:textId="77777777" w:rsidR="00522188" w:rsidRPr="00B230B1" w:rsidRDefault="00522188" w:rsidP="00522188">
      <w:r w:rsidRPr="00B230B1">
        <w:t xml:space="preserve">The objective </w:t>
      </w:r>
      <w:r>
        <w:t xml:space="preserve">of the workshops </w:t>
      </w:r>
      <w:r w:rsidRPr="00B230B1">
        <w:t xml:space="preserve">was to identify </w:t>
      </w:r>
      <w:r>
        <w:t>remaining</w:t>
      </w:r>
      <w:r w:rsidRPr="00B230B1">
        <w:t xml:space="preserve"> risks, explore practical solutions</w:t>
      </w:r>
      <w:r>
        <w:t xml:space="preserve"> and </w:t>
      </w:r>
      <w:r w:rsidRPr="00B230B1">
        <w:t xml:space="preserve">consider </w:t>
      </w:r>
      <w:r>
        <w:t>where responsibility for further work should sit</w:t>
      </w:r>
      <w:r w:rsidRPr="00B230B1">
        <w:t>.</w:t>
      </w:r>
    </w:p>
    <w:p w14:paraId="3A6EF614" w14:textId="477EA15C" w:rsidR="00522188" w:rsidRPr="00B230B1" w:rsidRDefault="00522188" w:rsidP="00522188">
      <w:r w:rsidRPr="00B230B1">
        <w:t xml:space="preserve">The workshops demonstrated </w:t>
      </w:r>
      <w:r>
        <w:t>strong</w:t>
      </w:r>
      <w:r w:rsidRPr="00B230B1">
        <w:t xml:space="preserve"> engagement and collective commitment to preparedness.</w:t>
      </w:r>
      <w:r>
        <w:t xml:space="preserve"> </w:t>
      </w:r>
      <w:r w:rsidRPr="00B230B1">
        <w:t>They also highlighted that</w:t>
      </w:r>
      <w:r>
        <w:t xml:space="preserve"> significant</w:t>
      </w:r>
      <w:r w:rsidRPr="00B230B1">
        <w:t xml:space="preserve"> risks remain that could affect the speed</w:t>
      </w:r>
      <w:r>
        <w:t xml:space="preserve"> and</w:t>
      </w:r>
      <w:r w:rsidRPr="00B230B1">
        <w:t xml:space="preserve"> effectiveness of </w:t>
      </w:r>
      <w:r>
        <w:t xml:space="preserve">the </w:t>
      </w:r>
      <w:r w:rsidRPr="00B230B1">
        <w:t>response</w:t>
      </w:r>
      <w:r>
        <w:t xml:space="preserve"> to an outbreak</w:t>
      </w:r>
      <w:r w:rsidRPr="00B230B1">
        <w:t>. These risks span the entire supply chain.</w:t>
      </w:r>
    </w:p>
    <w:p w14:paraId="4DE32B1E" w14:textId="74E3F05A" w:rsidR="00522188" w:rsidRPr="00B230B1" w:rsidRDefault="00522188" w:rsidP="00522188">
      <w:r w:rsidRPr="00B230B1">
        <w:t xml:space="preserve">Several </w:t>
      </w:r>
      <w:r>
        <w:t>overarching</w:t>
      </w:r>
      <w:r w:rsidRPr="00B230B1">
        <w:t xml:space="preserve"> themes emerged across all</w:t>
      </w:r>
      <w:r>
        <w:t xml:space="preserve"> the</w:t>
      </w:r>
      <w:r w:rsidRPr="00B230B1">
        <w:t xml:space="preserve"> workshops</w:t>
      </w:r>
      <w:r>
        <w:t>. These i</w:t>
      </w:r>
      <w:r w:rsidRPr="00B230B1">
        <w:t>nclud</w:t>
      </w:r>
      <w:r>
        <w:t>ed the need for r</w:t>
      </w:r>
      <w:r w:rsidRPr="00B230B1">
        <w:t>obust, coordinated communications for industry, workers and the public</w:t>
      </w:r>
      <w:r>
        <w:t>, and a desire for clear, consistent and accessible guidance.</w:t>
      </w:r>
      <w:r w:rsidRPr="00B230B1">
        <w:t xml:space="preserve"> Participants highlighted that delays, uncertainty or inconsistent application of controls during an outbreak could </w:t>
      </w:r>
      <w:r>
        <w:t>exacerbate confusion,</w:t>
      </w:r>
      <w:r w:rsidRPr="00B230B1">
        <w:t xml:space="preserve"> </w:t>
      </w:r>
      <w:r>
        <w:t xml:space="preserve">disruption and </w:t>
      </w:r>
      <w:r w:rsidRPr="00B230B1">
        <w:t>welfare impact</w:t>
      </w:r>
      <w:r>
        <w:t>s,</w:t>
      </w:r>
      <w:r w:rsidRPr="00B230B1">
        <w:t xml:space="preserve"> </w:t>
      </w:r>
      <w:r>
        <w:t>as well as</w:t>
      </w:r>
      <w:r w:rsidRPr="00B230B1">
        <w:t xml:space="preserve"> undermine domestic and international confidence.</w:t>
      </w:r>
    </w:p>
    <w:p w14:paraId="1EF9ED2D" w14:textId="3103C914" w:rsidR="00522188" w:rsidRPr="00B230B1" w:rsidRDefault="00522188" w:rsidP="00522188">
      <w:r>
        <w:t>Numerous</w:t>
      </w:r>
      <w:r w:rsidRPr="00B230B1">
        <w:t xml:space="preserve"> high</w:t>
      </w:r>
      <w:r w:rsidRPr="00B230B1">
        <w:noBreakHyphen/>
        <w:t>risk areas were identified.</w:t>
      </w:r>
      <w:r>
        <w:t xml:space="preserve"> </w:t>
      </w:r>
      <w:r w:rsidRPr="00B230B1">
        <w:t>These included illegal imports, management of feral wild boar, limited engagement with small</w:t>
      </w:r>
      <w:r w:rsidR="008259AB">
        <w:t>-</w:t>
      </w:r>
      <w:r w:rsidRPr="00B230B1">
        <w:t xml:space="preserve">scale and </w:t>
      </w:r>
      <w:r>
        <w:t>harder</w:t>
      </w:r>
      <w:r w:rsidR="008259AB">
        <w:t>-</w:t>
      </w:r>
      <w:r>
        <w:t>to</w:t>
      </w:r>
      <w:r w:rsidR="008259AB">
        <w:t>-</w:t>
      </w:r>
      <w:r>
        <w:t>reach</w:t>
      </w:r>
      <w:r w:rsidRPr="00B230B1">
        <w:t xml:space="preserve"> pig keepers, gaps in training and veterinary capacity, </w:t>
      </w:r>
      <w:r>
        <w:t xml:space="preserve">and </w:t>
      </w:r>
      <w:r w:rsidRPr="00B230B1">
        <w:t>constraints in haulage and processing. The management of tracings, visitor records and data flow</w:t>
      </w:r>
      <w:r>
        <w:t xml:space="preserve"> </w:t>
      </w:r>
      <w:r w:rsidRPr="00B230B1">
        <w:t>between organisations could slow decision</w:t>
      </w:r>
      <w:r w:rsidRPr="00B230B1">
        <w:noBreakHyphen/>
        <w:t>making during an outbreak.</w:t>
      </w:r>
      <w:r>
        <w:t xml:space="preserve"> </w:t>
      </w:r>
      <w:r w:rsidRPr="00B230B1">
        <w:t xml:space="preserve">The </w:t>
      </w:r>
      <w:r>
        <w:t>importance of</w:t>
      </w:r>
      <w:r w:rsidRPr="00B230B1">
        <w:t xml:space="preserve"> support</w:t>
      </w:r>
      <w:r>
        <w:t>ing</w:t>
      </w:r>
      <w:r w:rsidRPr="00B230B1">
        <w:t xml:space="preserve"> </w:t>
      </w:r>
      <w:r>
        <w:t xml:space="preserve">the industry’s </w:t>
      </w:r>
      <w:r w:rsidRPr="00B230B1">
        <w:t>wellbeing, including mental health and financial resilience, was strongly recognised.</w:t>
      </w:r>
    </w:p>
    <w:p w14:paraId="750C9190" w14:textId="3D4B393D" w:rsidR="00522188" w:rsidRPr="00B230B1" w:rsidRDefault="00522188" w:rsidP="00522188">
      <w:r w:rsidRPr="00B230B1">
        <w:t>The workshops also highlighted areas where no clear solutions currently exist, or where feasibility and acceptability remain uncertain.</w:t>
      </w:r>
      <w:r>
        <w:t xml:space="preserve"> </w:t>
      </w:r>
      <w:r w:rsidRPr="00B230B1">
        <w:t>These include surveillance capacity where multiple disease outbreaks occur simultaneously, consumer and retailer acceptance of treated products,</w:t>
      </w:r>
      <w:r>
        <w:t xml:space="preserve"> and</w:t>
      </w:r>
      <w:r w:rsidRPr="00B230B1">
        <w:t xml:space="preserve"> the impact of ASF in feral wild boar on recovery timelines.</w:t>
      </w:r>
      <w:r>
        <w:t xml:space="preserve"> </w:t>
      </w:r>
      <w:r w:rsidRPr="00B230B1">
        <w:t>These unresolved issues require further discussion, modelling and simulation.</w:t>
      </w:r>
      <w:r>
        <w:t xml:space="preserve"> </w:t>
      </w:r>
    </w:p>
    <w:p w14:paraId="7E3946AE" w14:textId="31567AFF" w:rsidR="00522188" w:rsidRPr="00B230B1" w:rsidRDefault="00522188" w:rsidP="00522188">
      <w:r w:rsidRPr="00B230B1">
        <w:t>While AHDB convened and facilitated the workshops, the outcomes make clear that responsibility for ASF preparedness is shared.</w:t>
      </w:r>
      <w:r>
        <w:t xml:space="preserve"> </w:t>
      </w:r>
      <w:r w:rsidRPr="00B230B1">
        <w:t xml:space="preserve">Many of the identified actions sit across multiple organisations and will require sustained collaboration between industry and government. </w:t>
      </w:r>
      <w:r>
        <w:t>C</w:t>
      </w:r>
      <w:r w:rsidRPr="00B230B1">
        <w:t>onfirmation of feasibility, ownership and timelines will be required from all stakeholders.</w:t>
      </w:r>
    </w:p>
    <w:p w14:paraId="76598DB3" w14:textId="1FEE6F2C" w:rsidR="00522188" w:rsidRPr="00B230B1" w:rsidRDefault="00522188" w:rsidP="00522188">
      <w:r w:rsidRPr="00B230B1">
        <w:t>This report provides a</w:t>
      </w:r>
      <w:r>
        <w:t xml:space="preserve"> basis</w:t>
      </w:r>
      <w:r w:rsidRPr="00B230B1">
        <w:t xml:space="preserve"> for the next phase of ASF preparedness activity.</w:t>
      </w:r>
      <w:r>
        <w:t xml:space="preserve"> </w:t>
      </w:r>
      <w:r w:rsidRPr="00B230B1">
        <w:t>The next step is to convert the identified actions into a prioritised, time</w:t>
      </w:r>
      <w:r w:rsidRPr="00B230B1">
        <w:noBreakHyphen/>
        <w:t>bound work plan with clear accountability and regular progress review.</w:t>
      </w:r>
      <w:r>
        <w:t xml:space="preserve"> </w:t>
      </w:r>
      <w:r w:rsidRPr="00B230B1">
        <w:t>Maintaining momentum before an outbreak occurs will be critical to reducing avoidable welfare harm, economic loss and reputational damage, and to supporting a faster, more resilient recovery should ASF reach Great Britain.</w:t>
      </w:r>
    </w:p>
    <w:p w14:paraId="00F773D5" w14:textId="77777777" w:rsidR="00730045" w:rsidRDefault="00730045" w:rsidP="00730045"/>
    <w:p w14:paraId="2C0DFE74" w14:textId="77777777" w:rsidR="00522188" w:rsidRDefault="00522188" w:rsidP="00730045"/>
    <w:p w14:paraId="5F4CED89" w14:textId="77777777" w:rsidR="00522188" w:rsidRPr="00730045" w:rsidRDefault="00522188" w:rsidP="00730045"/>
    <w:p w14:paraId="552F0484" w14:textId="4F9AD632" w:rsidR="00522188" w:rsidRDefault="00522188" w:rsidP="006C6A48">
      <w:pPr>
        <w:pStyle w:val="Heading2"/>
        <w:jc w:val="left"/>
      </w:pPr>
      <w:r>
        <w:lastRenderedPageBreak/>
        <w:t xml:space="preserve">Contributing </w:t>
      </w:r>
      <w:r w:rsidR="00780F0E">
        <w:t>o</w:t>
      </w:r>
      <w:r>
        <w:t>rganisations</w:t>
      </w:r>
    </w:p>
    <w:p w14:paraId="3899BC15" w14:textId="7C3EEA8E" w:rsidR="00E417F9" w:rsidRDefault="00E417F9" w:rsidP="00E417F9">
      <w:r>
        <w:t>A wide variety of industry stakeholders were invited to contribute to the workshops. Th</w:t>
      </w:r>
      <w:r w:rsidR="00F023F1">
        <w:t>ese</w:t>
      </w:r>
      <w:r>
        <w:t xml:space="preserve"> included policymakers, integrators, farming and processing associations, assurance bodies</w:t>
      </w:r>
      <w:r w:rsidR="008372E4">
        <w:t>, retailers</w:t>
      </w:r>
      <w:r>
        <w:t xml:space="preserve">, veterinarians, producers, marketing groups, rare breed societies and levy boards. </w:t>
      </w:r>
    </w:p>
    <w:p w14:paraId="7CD1470B" w14:textId="77777777" w:rsidR="00E417F9" w:rsidRDefault="00E417F9" w:rsidP="00E417F9">
      <w:r>
        <w:t>Not all invited organisations were able to send delegates, but all those who were invited have been offered the opportunity to review and provide feedback about this report.</w:t>
      </w:r>
    </w:p>
    <w:p w14:paraId="0040E3D1" w14:textId="1E4A4F96" w:rsidR="009543DF" w:rsidRDefault="00E417F9" w:rsidP="009543DF">
      <w:r>
        <w:t>For a full list of organisations that did attend, please see Appendix 1.</w:t>
      </w:r>
    </w:p>
    <w:p w14:paraId="1A3E1815" w14:textId="6184C0BB" w:rsidR="00E417F9" w:rsidRDefault="00576A77" w:rsidP="006C6A48">
      <w:pPr>
        <w:pStyle w:val="Heading2"/>
        <w:jc w:val="left"/>
      </w:pPr>
      <w:r>
        <w:t>Introduction</w:t>
      </w:r>
    </w:p>
    <w:p w14:paraId="00FE82A3" w14:textId="1F001072" w:rsidR="002913AE" w:rsidRDefault="002913AE" w:rsidP="002913AE">
      <w:r>
        <w:t>The pig and pork industries have done a great deal of work in recent years to improve the sector’s preparedness for an African swine fever (ASF) incursion. As numerous projects have recently been completed, it was felt that it would be beneficial to convene the whole industry for a series of workshops to look at remaining gaps.</w:t>
      </w:r>
    </w:p>
    <w:p w14:paraId="3EE65AD7" w14:textId="77777777" w:rsidR="002913AE" w:rsidRDefault="002913AE" w:rsidP="002913AE">
      <w:r>
        <w:t>For a fuller overview of the work undertaken to date, please see Appendix 2.</w:t>
      </w:r>
    </w:p>
    <w:p w14:paraId="2637C9B8" w14:textId="244D90C0" w:rsidR="002913AE" w:rsidRDefault="002913AE" w:rsidP="002913AE">
      <w:r>
        <w:t>AHDB held four focused workshops on 4 and 5 March 2026, bringing together producers, processors, vets, trade bodies, retailers, policy colleagues and other stakeholders.</w:t>
      </w:r>
    </w:p>
    <w:p w14:paraId="45424E18" w14:textId="77777777" w:rsidR="002913AE" w:rsidRDefault="002913AE" w:rsidP="002913AE">
      <w:r>
        <w:t>Each workshop covered a different topic:</w:t>
      </w:r>
    </w:p>
    <w:p w14:paraId="1BBAB5AE" w14:textId="77777777" w:rsidR="002913AE" w:rsidRDefault="002913AE" w:rsidP="002913AE">
      <w:pPr>
        <w:pStyle w:val="ListParagraph"/>
        <w:numPr>
          <w:ilvl w:val="0"/>
          <w:numId w:val="41"/>
        </w:numPr>
        <w:spacing w:line="259" w:lineRule="auto"/>
      </w:pPr>
      <w:r>
        <w:t>ASF prevention, semen supply and rare breed conservation.</w:t>
      </w:r>
    </w:p>
    <w:p w14:paraId="64D88836" w14:textId="6A7470EF" w:rsidR="002913AE" w:rsidRDefault="002913AE" w:rsidP="002913AE">
      <w:pPr>
        <w:pStyle w:val="ListParagraph"/>
        <w:numPr>
          <w:ilvl w:val="0"/>
          <w:numId w:val="41"/>
        </w:numPr>
        <w:spacing w:line="259" w:lineRule="auto"/>
      </w:pPr>
      <w:r>
        <w:t>Man</w:t>
      </w:r>
      <w:r w:rsidR="007B3915">
        <w:t>a</w:t>
      </w:r>
      <w:r>
        <w:t>ging pigs on farm during an ASF outbreak.</w:t>
      </w:r>
    </w:p>
    <w:p w14:paraId="61EE5BB4" w14:textId="77777777" w:rsidR="002913AE" w:rsidRDefault="002913AE" w:rsidP="002913AE">
      <w:pPr>
        <w:pStyle w:val="ListParagraph"/>
        <w:numPr>
          <w:ilvl w:val="0"/>
          <w:numId w:val="41"/>
        </w:numPr>
        <w:spacing w:line="259" w:lineRule="auto"/>
      </w:pPr>
      <w:r>
        <w:t>Managing processing during an ASF outbreak.</w:t>
      </w:r>
    </w:p>
    <w:p w14:paraId="1040EB4D" w14:textId="77777777" w:rsidR="002913AE" w:rsidRDefault="002913AE" w:rsidP="002913AE">
      <w:pPr>
        <w:pStyle w:val="ListParagraph"/>
        <w:numPr>
          <w:ilvl w:val="0"/>
          <w:numId w:val="41"/>
        </w:numPr>
        <w:spacing w:line="259" w:lineRule="auto"/>
      </w:pPr>
      <w:r>
        <w:t>Returning to trade following an ASF outbreak.</w:t>
      </w:r>
    </w:p>
    <w:p w14:paraId="258F9375" w14:textId="77777777" w:rsidR="002913AE" w:rsidRDefault="002913AE" w:rsidP="002913AE">
      <w:r>
        <w:t xml:space="preserve">The workshops presented an opportunity to reflect and identify gaps </w:t>
      </w:r>
      <w:proofErr w:type="gramStart"/>
      <w:r>
        <w:t>still remaining</w:t>
      </w:r>
      <w:proofErr w:type="gramEnd"/>
      <w:r>
        <w:t>, prioritise them, start to examine how they might be resolved and, crucially, consider who is best placed to lead the work.</w:t>
      </w:r>
    </w:p>
    <w:p w14:paraId="1018C8F9" w14:textId="70C8BFA3" w:rsidR="002913AE" w:rsidRDefault="00DA0D55" w:rsidP="002913AE">
      <w:r>
        <w:t>The updated Diseases of Swine Regulations were published in May 2026, after the workshops had taken place.</w:t>
      </w:r>
      <w:r w:rsidR="002913AE" w:rsidRPr="003B2FA1">
        <w:t xml:space="preserve"> It is not yet clear how any of the risks identified below will be affected by the updated legislation or how the new regulations will affect the practical realities of dealing with an outbreak. Rapid identification of where it differs from the current legislation will be a high priority.</w:t>
      </w:r>
    </w:p>
    <w:p w14:paraId="21E2A74A" w14:textId="17AAFE83" w:rsidR="002913AE" w:rsidRDefault="002913AE" w:rsidP="002913AE">
      <w:r>
        <w:t>Numerous key themes emerged across the workshops. Some, like the need for frequent and clear communication to a wide variety of stakeholders including consumers, are common to all stages of an outbreak and are a shared responsibility. Responsibility for other priorities lies clearly with specific stakeholders.</w:t>
      </w:r>
    </w:p>
    <w:p w14:paraId="5E7410F4" w14:textId="5DC8A92E" w:rsidR="00576A77" w:rsidRDefault="002913AE" w:rsidP="00576A77">
      <w:r>
        <w:t>The workshops allowed the whole industry to work together in the same room and created a sense of shared responsibility for the greater good of the sector. While AHDB convened and facilitated the workshops, AHDB is not best placed to undertake all the work suggested. It is important that all stakeholders will continue to both play their own part and collaborate with each other as the industry prepare</w:t>
      </w:r>
      <w:r w:rsidR="00DA0D55">
        <w:t>s</w:t>
      </w:r>
      <w:r>
        <w:t xml:space="preserve"> for an ASF outbreak.</w:t>
      </w:r>
    </w:p>
    <w:p w14:paraId="24092635" w14:textId="77777777" w:rsidR="006C6A48" w:rsidRDefault="006C6A48" w:rsidP="00576A77"/>
    <w:p w14:paraId="3DA2F9EA" w14:textId="77777777" w:rsidR="006C6A48" w:rsidRPr="00576A77" w:rsidRDefault="006C6A48" w:rsidP="00576A77"/>
    <w:p w14:paraId="11FD7DC6" w14:textId="15D0DC0E" w:rsidR="008B7483" w:rsidRDefault="008B7483" w:rsidP="006C6A48">
      <w:pPr>
        <w:pStyle w:val="Heading2"/>
        <w:jc w:val="left"/>
      </w:pPr>
      <w:r>
        <w:lastRenderedPageBreak/>
        <w:t xml:space="preserve">Risks </w:t>
      </w:r>
      <w:r w:rsidR="00F85103">
        <w:t xml:space="preserve">and </w:t>
      </w:r>
      <w:r w:rsidR="00780F0E">
        <w:t>s</w:t>
      </w:r>
      <w:r w:rsidR="00F85103">
        <w:t xml:space="preserve">olutions </w:t>
      </w:r>
      <w:r w:rsidR="00780F0E">
        <w:t>i</w:t>
      </w:r>
      <w:r w:rsidR="00F85103">
        <w:t xml:space="preserve">dentified </w:t>
      </w:r>
      <w:r w:rsidR="00780F0E">
        <w:t>d</w:t>
      </w:r>
      <w:r w:rsidR="00F85103">
        <w:t xml:space="preserve">uring the </w:t>
      </w:r>
      <w:r w:rsidR="00780F0E">
        <w:t>w</w:t>
      </w:r>
      <w:r w:rsidR="00F85103">
        <w:t>orkshops</w:t>
      </w:r>
    </w:p>
    <w:p w14:paraId="2D64E717" w14:textId="7AC79E87" w:rsidR="007B0526" w:rsidRDefault="007B0526" w:rsidP="007B0526">
      <w:r>
        <w:t>All risks identified by stakeholders within the four workshops have been grouped into themes and are presented in table format below. There is an additional category (Miscellaneous) for risks that do not obviously fit into any of the other themes.</w:t>
      </w:r>
    </w:p>
    <w:p w14:paraId="13022584" w14:textId="6A5408E8" w:rsidR="007B0526" w:rsidRDefault="007B0526" w:rsidP="007B0526">
      <w:r>
        <w:t>Some problems were identified for which there is currently no proposed solution and therefore no ownership. These are detailed in bullet points below the table in the relevant section so as not to be lost, but further discussion is needed with industry to determine whether (and how) these problems can be resolved.</w:t>
      </w:r>
    </w:p>
    <w:p w14:paraId="5465E95B" w14:textId="51B54606" w:rsidR="007B0526" w:rsidRPr="00F73701" w:rsidRDefault="007B0526" w:rsidP="007B0526">
      <w:r>
        <w:t>At this stage, solutions and ownership are proposals only. Relevant stakeholders will be asked to confirm whether</w:t>
      </w:r>
      <w:r w:rsidR="007B3915">
        <w:t xml:space="preserve"> the proposed</w:t>
      </w:r>
      <w:r>
        <w:t xml:space="preserve"> solution is feasible</w:t>
      </w:r>
      <w:r w:rsidR="00780F0E">
        <w:t xml:space="preserve"> and </w:t>
      </w:r>
      <w:r>
        <w:t>whether they are willing to take it on and propose a timeline for completion.</w:t>
      </w:r>
    </w:p>
    <w:p w14:paraId="44D2D4A1" w14:textId="57004642" w:rsidR="00A044C4" w:rsidRDefault="00AB7035" w:rsidP="00C9678F">
      <w:pPr>
        <w:pStyle w:val="Heading3"/>
        <w:numPr>
          <w:ilvl w:val="0"/>
          <w:numId w:val="42"/>
        </w:numPr>
        <w:jc w:val="left"/>
      </w:pPr>
      <w:r>
        <w:t>Borders and illegal meat imports</w:t>
      </w:r>
    </w:p>
    <w:tbl>
      <w:tblPr>
        <w:tblStyle w:val="TableGrid"/>
        <w:tblW w:w="0" w:type="auto"/>
        <w:tblInd w:w="360" w:type="dxa"/>
        <w:tblLook w:val="04A0" w:firstRow="1" w:lastRow="0" w:firstColumn="1" w:lastColumn="0" w:noHBand="0" w:noVBand="1"/>
      </w:tblPr>
      <w:tblGrid>
        <w:gridCol w:w="3746"/>
        <w:gridCol w:w="3544"/>
        <w:gridCol w:w="1366"/>
      </w:tblGrid>
      <w:tr w:rsidR="00DB100F" w:rsidRPr="00DD3327" w14:paraId="0D2FEB9D" w14:textId="77777777" w:rsidTr="00130261">
        <w:tc>
          <w:tcPr>
            <w:tcW w:w="3746" w:type="dxa"/>
          </w:tcPr>
          <w:p w14:paraId="5B1EB364" w14:textId="6890E2E8" w:rsidR="00DB100F" w:rsidRPr="00DD3327" w:rsidRDefault="00780F0E" w:rsidP="00212BEA">
            <w:pPr>
              <w:pStyle w:val="Tableheading"/>
              <w:jc w:val="left"/>
            </w:pPr>
            <w:r w:rsidRPr="00DD3327">
              <w:t>P</w:t>
            </w:r>
            <w:r>
              <w:t>roblem</w:t>
            </w:r>
            <w:r w:rsidR="00DB100F">
              <w:t>/</w:t>
            </w:r>
            <w:r>
              <w:t>risk</w:t>
            </w:r>
          </w:p>
        </w:tc>
        <w:tc>
          <w:tcPr>
            <w:tcW w:w="3544" w:type="dxa"/>
          </w:tcPr>
          <w:p w14:paraId="43D4EA34" w14:textId="6465A448" w:rsidR="00DB100F" w:rsidRPr="00DD3327" w:rsidRDefault="00DB100F" w:rsidP="00D3249A">
            <w:pPr>
              <w:pStyle w:val="Tableheading"/>
              <w:jc w:val="left"/>
            </w:pPr>
            <w:r>
              <w:t>P</w:t>
            </w:r>
            <w:r w:rsidR="00780F0E">
              <w:t>roposed solution</w:t>
            </w:r>
          </w:p>
        </w:tc>
        <w:tc>
          <w:tcPr>
            <w:tcW w:w="1366" w:type="dxa"/>
          </w:tcPr>
          <w:p w14:paraId="5A29B5CA" w14:textId="59FB9C82" w:rsidR="00DB100F" w:rsidRPr="00DD3327" w:rsidRDefault="00DB100F" w:rsidP="00212BEA">
            <w:pPr>
              <w:pStyle w:val="Tableheading"/>
            </w:pPr>
            <w:r>
              <w:t>P</w:t>
            </w:r>
            <w:r w:rsidR="00780F0E">
              <w:t>roposed owner</w:t>
            </w:r>
            <w:r>
              <w:t>(</w:t>
            </w:r>
            <w:r w:rsidR="00780F0E">
              <w:t>s</w:t>
            </w:r>
            <w:r>
              <w:t>)</w:t>
            </w:r>
          </w:p>
        </w:tc>
      </w:tr>
      <w:tr w:rsidR="00DB100F" w:rsidRPr="00DD3327" w14:paraId="18141178" w14:textId="77777777" w:rsidTr="00130261">
        <w:tc>
          <w:tcPr>
            <w:tcW w:w="3746" w:type="dxa"/>
          </w:tcPr>
          <w:p w14:paraId="026EA8BA" w14:textId="59717847" w:rsidR="00DB100F" w:rsidRDefault="00DB100F" w:rsidP="00212BEA">
            <w:pPr>
              <w:pStyle w:val="Table-Body-leftaligned"/>
            </w:pPr>
            <w:r>
              <w:t>Lack of border security and limited ability to prevent illegal imports entering the country, especially at the Port of Dover.</w:t>
            </w:r>
          </w:p>
          <w:p w14:paraId="6A4B8E02" w14:textId="77777777" w:rsidR="00DB100F" w:rsidRDefault="00DB100F" w:rsidP="00212BEA">
            <w:pPr>
              <w:pStyle w:val="Table-Body-leftaligned"/>
            </w:pPr>
          </w:p>
          <w:p w14:paraId="6F93C389" w14:textId="77777777" w:rsidR="00DB100F" w:rsidRPr="00DD3327" w:rsidRDefault="00DB100F" w:rsidP="00212BEA">
            <w:pPr>
              <w:pStyle w:val="Table-Body-leftaligned"/>
            </w:pPr>
            <w:r>
              <w:t>No meaningful penalty in place for when vehicles and containers are caught illegally entering the country.</w:t>
            </w:r>
          </w:p>
        </w:tc>
        <w:tc>
          <w:tcPr>
            <w:tcW w:w="3544" w:type="dxa"/>
          </w:tcPr>
          <w:p w14:paraId="61999048" w14:textId="38DD755E" w:rsidR="00DB100F" w:rsidRDefault="00DB100F" w:rsidP="00212BEA">
            <w:pPr>
              <w:pStyle w:val="Table-Body-leftaligned"/>
            </w:pPr>
            <w:r>
              <w:t>Strengthen border messaging at airports, ports and rail</w:t>
            </w:r>
            <w:r w:rsidR="00780F0E">
              <w:t>way</w:t>
            </w:r>
            <w:r>
              <w:t xml:space="preserve"> stations. Highlight commercial impacts to the tourism industry and encourage </w:t>
            </w:r>
            <w:r w:rsidR="004D6A17">
              <w:t xml:space="preserve">tour companies </w:t>
            </w:r>
            <w:r>
              <w:t>to communicate with their passengers about what can and cannot be brought into the UK.</w:t>
            </w:r>
          </w:p>
          <w:p w14:paraId="12C14354" w14:textId="78EE2699" w:rsidR="00E73D51" w:rsidRPr="00DD3327" w:rsidRDefault="00E73D51" w:rsidP="00212BEA">
            <w:pPr>
              <w:pStyle w:val="Table-Body-leftaligned"/>
            </w:pPr>
            <w:r>
              <w:t xml:space="preserve">Consider other methods of communicating with the </w:t>
            </w:r>
            <w:proofErr w:type="gramStart"/>
            <w:r>
              <w:t>general public</w:t>
            </w:r>
            <w:proofErr w:type="gramEnd"/>
            <w:r w:rsidR="00DE69C2">
              <w:t xml:space="preserve"> for awareness-raising</w:t>
            </w:r>
            <w:r w:rsidR="004D6A17">
              <w:t>, especially during peak travel periods.</w:t>
            </w:r>
          </w:p>
        </w:tc>
        <w:tc>
          <w:tcPr>
            <w:tcW w:w="1366" w:type="dxa"/>
          </w:tcPr>
          <w:p w14:paraId="1B409801" w14:textId="77777777" w:rsidR="00DB100F" w:rsidRPr="00DD3327" w:rsidRDefault="00DB100F" w:rsidP="00212BEA">
            <w:pPr>
              <w:pStyle w:val="Table-Body-centred"/>
            </w:pPr>
            <w:r>
              <w:t>Dover Port Health Authority, Border Force, Defra, NPA</w:t>
            </w:r>
          </w:p>
        </w:tc>
      </w:tr>
      <w:tr w:rsidR="00DB100F" w:rsidRPr="00DD3327" w14:paraId="09202B62" w14:textId="77777777" w:rsidTr="00130261">
        <w:tc>
          <w:tcPr>
            <w:tcW w:w="3746" w:type="dxa"/>
          </w:tcPr>
          <w:p w14:paraId="54EED76C" w14:textId="77777777" w:rsidR="00DB100F" w:rsidRPr="00DD3327" w:rsidRDefault="00DB100F" w:rsidP="00212BEA">
            <w:pPr>
              <w:pStyle w:val="Table-Body-leftaligned"/>
            </w:pPr>
            <w:r>
              <w:t xml:space="preserve">Not all illegally imported meat is </w:t>
            </w:r>
            <w:proofErr w:type="gramStart"/>
            <w:r>
              <w:t>destroyed</w:t>
            </w:r>
            <w:proofErr w:type="gramEnd"/>
            <w:r>
              <w:t xml:space="preserve"> and we do not know where it ends up.</w:t>
            </w:r>
          </w:p>
        </w:tc>
        <w:tc>
          <w:tcPr>
            <w:tcW w:w="3544" w:type="dxa"/>
          </w:tcPr>
          <w:p w14:paraId="69CB383A" w14:textId="77777777" w:rsidR="00DB100F" w:rsidRPr="00DD3327" w:rsidRDefault="00DB100F" w:rsidP="00212BEA">
            <w:pPr>
              <w:pStyle w:val="Table-Body-leftaligned"/>
            </w:pPr>
            <w:r>
              <w:t>Discuss whether/how to extend isotope testing to identify illegally imported products for sale.</w:t>
            </w:r>
          </w:p>
        </w:tc>
        <w:tc>
          <w:tcPr>
            <w:tcW w:w="1366" w:type="dxa"/>
          </w:tcPr>
          <w:p w14:paraId="3438FBC9" w14:textId="77777777" w:rsidR="00DB100F" w:rsidRPr="00DD3327" w:rsidRDefault="00DB100F" w:rsidP="00212BEA">
            <w:pPr>
              <w:pStyle w:val="Table-Body-centred"/>
            </w:pPr>
            <w:r>
              <w:t>AHDB</w:t>
            </w:r>
          </w:p>
        </w:tc>
      </w:tr>
    </w:tbl>
    <w:p w14:paraId="560535C6" w14:textId="77777777" w:rsidR="007E2DBE" w:rsidRDefault="00A044C4" w:rsidP="00C9678F">
      <w:pPr>
        <w:pStyle w:val="Heading3"/>
        <w:numPr>
          <w:ilvl w:val="0"/>
          <w:numId w:val="42"/>
        </w:numPr>
        <w:jc w:val="left"/>
      </w:pPr>
      <w:r>
        <w:t xml:space="preserve">Feral </w:t>
      </w:r>
      <w:r w:rsidR="00545B58">
        <w:t>wild boar</w:t>
      </w:r>
    </w:p>
    <w:tbl>
      <w:tblPr>
        <w:tblStyle w:val="TableGrid"/>
        <w:tblW w:w="0" w:type="auto"/>
        <w:tblInd w:w="360" w:type="dxa"/>
        <w:tblLook w:val="04A0" w:firstRow="1" w:lastRow="0" w:firstColumn="1" w:lastColumn="0" w:noHBand="0" w:noVBand="1"/>
      </w:tblPr>
      <w:tblGrid>
        <w:gridCol w:w="3746"/>
        <w:gridCol w:w="3544"/>
        <w:gridCol w:w="1366"/>
      </w:tblGrid>
      <w:tr w:rsidR="007E2DBE" w:rsidRPr="00DD3327" w14:paraId="36F80F41" w14:textId="77777777" w:rsidTr="00130261">
        <w:tc>
          <w:tcPr>
            <w:tcW w:w="3746" w:type="dxa"/>
          </w:tcPr>
          <w:p w14:paraId="20ECE20B" w14:textId="01A609D0" w:rsidR="007E2DBE" w:rsidRPr="00DD3327" w:rsidRDefault="00780F0E" w:rsidP="00C2060A">
            <w:pPr>
              <w:pStyle w:val="Tableheading"/>
              <w:jc w:val="left"/>
            </w:pPr>
            <w:r w:rsidRPr="00DD3327">
              <w:t>P</w:t>
            </w:r>
            <w:r>
              <w:t>roblem</w:t>
            </w:r>
            <w:r w:rsidR="007E2DBE">
              <w:t>/</w:t>
            </w:r>
            <w:r>
              <w:t>risk</w:t>
            </w:r>
          </w:p>
        </w:tc>
        <w:tc>
          <w:tcPr>
            <w:tcW w:w="3544" w:type="dxa"/>
          </w:tcPr>
          <w:p w14:paraId="3AA8962A" w14:textId="58721A88" w:rsidR="007E2DBE" w:rsidRPr="00DD3327" w:rsidRDefault="007E2DBE" w:rsidP="00D3249A">
            <w:pPr>
              <w:pStyle w:val="Tableheading"/>
              <w:jc w:val="left"/>
            </w:pPr>
            <w:r>
              <w:t>P</w:t>
            </w:r>
            <w:r w:rsidR="00780F0E">
              <w:t>roposed solution</w:t>
            </w:r>
          </w:p>
        </w:tc>
        <w:tc>
          <w:tcPr>
            <w:tcW w:w="1366" w:type="dxa"/>
          </w:tcPr>
          <w:p w14:paraId="70959EC0" w14:textId="58CFAF0B" w:rsidR="007E2DBE" w:rsidRPr="00DD3327" w:rsidRDefault="007E2DBE" w:rsidP="00C2060A">
            <w:pPr>
              <w:pStyle w:val="Tableheading"/>
            </w:pPr>
            <w:r>
              <w:t>P</w:t>
            </w:r>
            <w:r w:rsidR="00780F0E">
              <w:t>roposed owner(s)</w:t>
            </w:r>
          </w:p>
        </w:tc>
      </w:tr>
      <w:tr w:rsidR="007E2DBE" w:rsidRPr="00DD3327" w14:paraId="487D2693" w14:textId="77777777" w:rsidTr="00130261">
        <w:tc>
          <w:tcPr>
            <w:tcW w:w="3746" w:type="dxa"/>
          </w:tcPr>
          <w:p w14:paraId="656E12D8" w14:textId="5362F417" w:rsidR="007E2DBE" w:rsidRPr="00DD3327" w:rsidRDefault="007E2DBE" w:rsidP="00C2060A">
            <w:pPr>
              <w:pStyle w:val="Table-Body-leftaligned"/>
            </w:pPr>
            <w:r>
              <w:t>We are not confident that we know where all the FWB are. There is also lack of distinction between feral pigs and FWB.</w:t>
            </w:r>
          </w:p>
        </w:tc>
        <w:tc>
          <w:tcPr>
            <w:tcW w:w="3544" w:type="dxa"/>
          </w:tcPr>
          <w:p w14:paraId="4AD5C754" w14:textId="556848B3" w:rsidR="007E2DBE" w:rsidRPr="00DD3327" w:rsidRDefault="007E2DBE" w:rsidP="00C2060A">
            <w:pPr>
              <w:pStyle w:val="Table-Body-leftaligned"/>
            </w:pPr>
            <w:r>
              <w:t>The public should be encouraged to report boar sightings through existing mammal tracking apps. Boar could also be tagged and tracked to see if known populations are connected.</w:t>
            </w:r>
          </w:p>
        </w:tc>
        <w:tc>
          <w:tcPr>
            <w:tcW w:w="1366" w:type="dxa"/>
          </w:tcPr>
          <w:p w14:paraId="064CB9B6" w14:textId="77777777" w:rsidR="007E2DBE" w:rsidRPr="00DD3327" w:rsidRDefault="007E2DBE" w:rsidP="00C2060A">
            <w:pPr>
              <w:pStyle w:val="Table-Body-centred"/>
            </w:pPr>
            <w:r>
              <w:t>FWBWG, Forestry Scotland</w:t>
            </w:r>
          </w:p>
        </w:tc>
      </w:tr>
      <w:tr w:rsidR="007E2DBE" w:rsidRPr="00DD3327" w14:paraId="460C7C4F" w14:textId="77777777" w:rsidTr="00130261">
        <w:tc>
          <w:tcPr>
            <w:tcW w:w="3746" w:type="dxa"/>
          </w:tcPr>
          <w:p w14:paraId="043DBCBC" w14:textId="7A297425" w:rsidR="007E2DBE" w:rsidRPr="00DD3327" w:rsidRDefault="007E2DBE" w:rsidP="00C2060A">
            <w:pPr>
              <w:pStyle w:val="Table-Body-leftaligned"/>
            </w:pPr>
            <w:r>
              <w:t>There is insufficient guidance on fencing practices in known FWB areas.</w:t>
            </w:r>
            <w:r>
              <w:br/>
            </w:r>
            <w:r>
              <w:br/>
              <w:t xml:space="preserve">Producers in FWB areas require communications to alert them </w:t>
            </w:r>
            <w:r w:rsidR="00A14EDE">
              <w:t xml:space="preserve">that </w:t>
            </w:r>
            <w:r>
              <w:t>they may be required to double</w:t>
            </w:r>
            <w:r w:rsidR="00A14EDE">
              <w:t>-</w:t>
            </w:r>
            <w:r>
              <w:t>fence during an outbreak.</w:t>
            </w:r>
          </w:p>
        </w:tc>
        <w:tc>
          <w:tcPr>
            <w:tcW w:w="3544" w:type="dxa"/>
          </w:tcPr>
          <w:p w14:paraId="4F7E17EA" w14:textId="1D87B9E8" w:rsidR="007E2DBE" w:rsidRPr="00DD3327" w:rsidRDefault="007E2DBE" w:rsidP="00C2060A">
            <w:pPr>
              <w:pStyle w:val="Table-Body-leftaligned"/>
            </w:pPr>
            <w:r>
              <w:t>A guidance document has already been created by Defra but has yet to be published. This ought to be a priority.</w:t>
            </w:r>
          </w:p>
        </w:tc>
        <w:tc>
          <w:tcPr>
            <w:tcW w:w="1366" w:type="dxa"/>
          </w:tcPr>
          <w:p w14:paraId="33685EE0" w14:textId="77777777" w:rsidR="007E2DBE" w:rsidRPr="00DD3327" w:rsidRDefault="007E2DBE" w:rsidP="00C2060A">
            <w:pPr>
              <w:pStyle w:val="Table-Body-centred"/>
            </w:pPr>
            <w:r>
              <w:t>Defra</w:t>
            </w:r>
          </w:p>
        </w:tc>
      </w:tr>
      <w:tr w:rsidR="007E2DBE" w:rsidRPr="00DD3327" w14:paraId="101945A7" w14:textId="77777777" w:rsidTr="00130261">
        <w:tc>
          <w:tcPr>
            <w:tcW w:w="3746" w:type="dxa"/>
          </w:tcPr>
          <w:p w14:paraId="6809C0BB" w14:textId="7C1688E4" w:rsidR="007E2DBE" w:rsidRPr="00DD3327" w:rsidRDefault="007E2DBE" w:rsidP="00C2060A">
            <w:pPr>
              <w:pStyle w:val="Table-Body-leftaligned"/>
            </w:pPr>
            <w:r>
              <w:lastRenderedPageBreak/>
              <w:t>It is not clear if APHA ha</w:t>
            </w:r>
            <w:r w:rsidR="00116890">
              <w:t>s</w:t>
            </w:r>
            <w:r>
              <w:t xml:space="preserve"> sufficient capacity to undertake the required surveillance if an outbreak includes FWB.</w:t>
            </w:r>
          </w:p>
        </w:tc>
        <w:tc>
          <w:tcPr>
            <w:tcW w:w="3544" w:type="dxa"/>
          </w:tcPr>
          <w:p w14:paraId="5933C490" w14:textId="77777777" w:rsidR="007E2DBE" w:rsidRPr="00DD3327" w:rsidRDefault="007E2DBE" w:rsidP="00C2060A">
            <w:pPr>
              <w:pStyle w:val="Table-Body-leftaligned"/>
            </w:pPr>
            <w:r>
              <w:t>APHA and Defra to confirm whether sufficient capacity is available and that a backup plan is in place if not.</w:t>
            </w:r>
          </w:p>
        </w:tc>
        <w:tc>
          <w:tcPr>
            <w:tcW w:w="1366" w:type="dxa"/>
          </w:tcPr>
          <w:p w14:paraId="3208A11B" w14:textId="77777777" w:rsidR="007E2DBE" w:rsidRPr="00DD3327" w:rsidRDefault="007E2DBE" w:rsidP="00C2060A">
            <w:pPr>
              <w:pStyle w:val="Table-Body-centred"/>
            </w:pPr>
            <w:r>
              <w:t>APHA, Defra</w:t>
            </w:r>
          </w:p>
        </w:tc>
      </w:tr>
    </w:tbl>
    <w:p w14:paraId="6DBA9BEE" w14:textId="77777777" w:rsidR="008C65CB" w:rsidRDefault="008C65CB" w:rsidP="008C65CB">
      <w:pPr>
        <w:pStyle w:val="ListParagraph"/>
        <w:ind w:left="360"/>
        <w:contextualSpacing w:val="0"/>
      </w:pPr>
    </w:p>
    <w:p w14:paraId="0B19FE10" w14:textId="234A2001" w:rsidR="008C65CB" w:rsidRPr="00211006" w:rsidRDefault="008C65CB" w:rsidP="008C65CB">
      <w:pPr>
        <w:pStyle w:val="ListParagraph"/>
        <w:ind w:left="360"/>
        <w:contextualSpacing w:val="0"/>
      </w:pPr>
      <w:r w:rsidRPr="00211006">
        <w:t>Additional problems identified during the workshops without proposed solutions:</w:t>
      </w:r>
    </w:p>
    <w:p w14:paraId="7F34735E" w14:textId="3B4C4B12" w:rsidR="008C65CB" w:rsidRDefault="008C65CB" w:rsidP="008C65CB">
      <w:pPr>
        <w:pStyle w:val="ListParagraph"/>
        <w:numPr>
          <w:ilvl w:val="0"/>
          <w:numId w:val="44"/>
        </w:numPr>
        <w:spacing w:after="0" w:line="259" w:lineRule="auto"/>
        <w:contextualSpacing w:val="0"/>
      </w:pPr>
      <w:r>
        <w:t>Fencing supplies for containing FWB are not currently ready, and there are not enough contractors available to undertake the fencing work should it be needed</w:t>
      </w:r>
    </w:p>
    <w:p w14:paraId="1A3AC8E6" w14:textId="3CC1AA43" w:rsidR="008C65CB" w:rsidRPr="0080328E" w:rsidRDefault="008C65CB" w:rsidP="008C65CB">
      <w:pPr>
        <w:pStyle w:val="ListParagraph"/>
        <w:numPr>
          <w:ilvl w:val="0"/>
          <w:numId w:val="44"/>
        </w:numPr>
        <w:spacing w:after="0" w:line="259" w:lineRule="auto"/>
      </w:pPr>
      <w:r>
        <w:t>It will likely take longer to recover national disease-free status if ASF is found in FWB with attendant economic impacts</w:t>
      </w:r>
    </w:p>
    <w:p w14:paraId="628A68CC" w14:textId="51828BA1" w:rsidR="007D0847" w:rsidRDefault="00630D68" w:rsidP="00C9678F">
      <w:pPr>
        <w:pStyle w:val="Heading3"/>
        <w:numPr>
          <w:ilvl w:val="0"/>
          <w:numId w:val="42"/>
        </w:numPr>
        <w:jc w:val="left"/>
      </w:pPr>
      <w:r>
        <w:t>Small</w:t>
      </w:r>
      <w:r w:rsidR="00116890">
        <w:t>-</w:t>
      </w:r>
      <w:r>
        <w:t>scale pig keepers and breeds at risk</w:t>
      </w:r>
    </w:p>
    <w:tbl>
      <w:tblPr>
        <w:tblStyle w:val="TableGrid"/>
        <w:tblW w:w="0" w:type="auto"/>
        <w:tblInd w:w="360" w:type="dxa"/>
        <w:tblLook w:val="04A0" w:firstRow="1" w:lastRow="0" w:firstColumn="1" w:lastColumn="0" w:noHBand="0" w:noVBand="1"/>
      </w:tblPr>
      <w:tblGrid>
        <w:gridCol w:w="3746"/>
        <w:gridCol w:w="3544"/>
        <w:gridCol w:w="1366"/>
      </w:tblGrid>
      <w:tr w:rsidR="007D0847" w:rsidRPr="00DD3327" w14:paraId="50EF3ED4" w14:textId="77777777" w:rsidTr="00130261">
        <w:tc>
          <w:tcPr>
            <w:tcW w:w="3746" w:type="dxa"/>
          </w:tcPr>
          <w:p w14:paraId="72E342A2" w14:textId="3F2B6037" w:rsidR="007D0847" w:rsidRPr="00DD3327" w:rsidRDefault="007D0847" w:rsidP="00C2060A">
            <w:pPr>
              <w:pStyle w:val="Tableheading"/>
              <w:jc w:val="left"/>
            </w:pPr>
            <w:r w:rsidRPr="00DD3327">
              <w:t>P</w:t>
            </w:r>
            <w:r w:rsidR="00116890">
              <w:t>roblem/risk</w:t>
            </w:r>
          </w:p>
        </w:tc>
        <w:tc>
          <w:tcPr>
            <w:tcW w:w="3544" w:type="dxa"/>
          </w:tcPr>
          <w:p w14:paraId="1380299B" w14:textId="4FFFB005" w:rsidR="007D0847" w:rsidRPr="00DD3327" w:rsidRDefault="007D0847" w:rsidP="00F73900">
            <w:pPr>
              <w:pStyle w:val="Tableheading"/>
              <w:jc w:val="left"/>
            </w:pPr>
            <w:r>
              <w:t>P</w:t>
            </w:r>
            <w:r w:rsidR="00116890">
              <w:t>roposed solution</w:t>
            </w:r>
          </w:p>
        </w:tc>
        <w:tc>
          <w:tcPr>
            <w:tcW w:w="1366" w:type="dxa"/>
          </w:tcPr>
          <w:p w14:paraId="36C8D063" w14:textId="423785B0" w:rsidR="007D0847" w:rsidRPr="00DD3327" w:rsidRDefault="007D0847" w:rsidP="00C2060A">
            <w:pPr>
              <w:pStyle w:val="Tableheading"/>
            </w:pPr>
            <w:r>
              <w:t>P</w:t>
            </w:r>
            <w:r w:rsidR="00116890">
              <w:t>roposed owner(s)</w:t>
            </w:r>
          </w:p>
        </w:tc>
      </w:tr>
      <w:tr w:rsidR="007D0847" w:rsidRPr="00DD3327" w14:paraId="50E85814" w14:textId="77777777" w:rsidTr="00130261">
        <w:tc>
          <w:tcPr>
            <w:tcW w:w="3746" w:type="dxa"/>
          </w:tcPr>
          <w:p w14:paraId="054A3531" w14:textId="6204F629" w:rsidR="007D0847" w:rsidRPr="00DD3327" w:rsidRDefault="007D0847" w:rsidP="00C2060A">
            <w:pPr>
              <w:pStyle w:val="Table-Body-leftaligned"/>
            </w:pPr>
            <w:r>
              <w:t>Small</w:t>
            </w:r>
            <w:r w:rsidR="00116890">
              <w:t>-</w:t>
            </w:r>
            <w:r>
              <w:t>scale and non-commercial keepers are more difficult to reach than commercial keepers.</w:t>
            </w:r>
          </w:p>
        </w:tc>
        <w:tc>
          <w:tcPr>
            <w:tcW w:w="3544" w:type="dxa"/>
          </w:tcPr>
          <w:p w14:paraId="0AE75B0A" w14:textId="232EB0DE" w:rsidR="007D0847" w:rsidRPr="00DD3327" w:rsidRDefault="007D0847" w:rsidP="00C2060A">
            <w:pPr>
              <w:pStyle w:val="Table-Body-leftaligned"/>
            </w:pPr>
            <w:r>
              <w:t xml:space="preserve">Develop a communications campaign targeted at these groups of pig keepers </w:t>
            </w:r>
            <w:r w:rsidR="00116890">
              <w:t>–</w:t>
            </w:r>
            <w:r>
              <w:t xml:space="preserve"> making use of social media and vet influencers to reach harder-to-reach keepers. Create a knowledge hub for new pig keepers on the </w:t>
            </w:r>
            <w:r w:rsidR="000C2DAD">
              <w:t xml:space="preserve">GOV.UK </w:t>
            </w:r>
            <w:r>
              <w:t>website and link there from breed societies, AHDB</w:t>
            </w:r>
            <w:r w:rsidR="00116890">
              <w:t>,</w:t>
            </w:r>
            <w:r>
              <w:t xml:space="preserve"> etc.</w:t>
            </w:r>
          </w:p>
        </w:tc>
        <w:tc>
          <w:tcPr>
            <w:tcW w:w="1366" w:type="dxa"/>
          </w:tcPr>
          <w:p w14:paraId="689C57FC" w14:textId="77777777" w:rsidR="007D0847" w:rsidRPr="00DD3327" w:rsidRDefault="007D0847" w:rsidP="00C2060A">
            <w:pPr>
              <w:pStyle w:val="Table-Body-leftaligned"/>
              <w:jc w:val="center"/>
            </w:pPr>
            <w:r>
              <w:t>Defra, BPA, breed societies, RBST, AHDB</w:t>
            </w:r>
          </w:p>
        </w:tc>
      </w:tr>
      <w:tr w:rsidR="007D0847" w:rsidRPr="00DD3327" w14:paraId="4F097B40" w14:textId="77777777" w:rsidTr="00130261">
        <w:tc>
          <w:tcPr>
            <w:tcW w:w="3746" w:type="dxa"/>
          </w:tcPr>
          <w:p w14:paraId="7C87E8EE" w14:textId="471BEE6F" w:rsidR="007D0847" w:rsidRPr="00DD3327" w:rsidRDefault="007D0847" w:rsidP="00C2060A">
            <w:pPr>
              <w:pStyle w:val="Table-Body-leftaligned"/>
            </w:pPr>
            <w:r>
              <w:t>Unregistered pigs and holdings are very difficult to reach in an outbreak scenario and may make tracings more difficult. They will also likely be unaware of restrictions they must follow.</w:t>
            </w:r>
          </w:p>
        </w:tc>
        <w:tc>
          <w:tcPr>
            <w:tcW w:w="3544" w:type="dxa"/>
          </w:tcPr>
          <w:p w14:paraId="04FFE15C" w14:textId="4263A24F" w:rsidR="007D0847" w:rsidRDefault="007D0847" w:rsidP="00C2060A">
            <w:pPr>
              <w:pStyle w:val="Table-Body-leftaligned"/>
            </w:pPr>
            <w:r>
              <w:t>Communications via alternative routes</w:t>
            </w:r>
            <w:r w:rsidR="00116890">
              <w:t>,</w:t>
            </w:r>
            <w:r>
              <w:t xml:space="preserve"> e.g. social media</w:t>
            </w:r>
            <w:r w:rsidR="00116890">
              <w:t>,</w:t>
            </w:r>
            <w:r>
              <w:t xml:space="preserve"> to ensure compliance.</w:t>
            </w:r>
          </w:p>
          <w:p w14:paraId="163E099C" w14:textId="0884D0AB" w:rsidR="007D0847" w:rsidRPr="00DD3327" w:rsidRDefault="007D0847" w:rsidP="00C2060A">
            <w:pPr>
              <w:pStyle w:val="Table-Body-leftaligned"/>
            </w:pPr>
            <w:r>
              <w:t>Investigate whether eAML2 and APHA/RPA databases can be cross-referenced to locate improperly registered holdings.</w:t>
            </w:r>
          </w:p>
        </w:tc>
        <w:tc>
          <w:tcPr>
            <w:tcW w:w="1366" w:type="dxa"/>
          </w:tcPr>
          <w:p w14:paraId="65036A14" w14:textId="77777777" w:rsidR="007D0847" w:rsidRPr="00DD3327" w:rsidRDefault="007D0847" w:rsidP="00C2060A">
            <w:pPr>
              <w:pStyle w:val="Table-Body-leftaligned"/>
              <w:jc w:val="center"/>
            </w:pPr>
            <w:r>
              <w:t>AHDB, APHA, RPA, BPA, RBST, breed societies</w:t>
            </w:r>
          </w:p>
        </w:tc>
      </w:tr>
      <w:tr w:rsidR="007D0847" w:rsidRPr="00DD3327" w14:paraId="7F087609" w14:textId="77777777" w:rsidTr="00130261">
        <w:tc>
          <w:tcPr>
            <w:tcW w:w="3746" w:type="dxa"/>
          </w:tcPr>
          <w:p w14:paraId="39CA1500" w14:textId="27688C60" w:rsidR="007D0847" w:rsidRDefault="007D0847" w:rsidP="00C2060A">
            <w:pPr>
              <w:pStyle w:val="Table-Body-leftaligned"/>
            </w:pPr>
            <w:r>
              <w:t>There are likely to be small</w:t>
            </w:r>
            <w:r w:rsidR="00140E64">
              <w:t>-</w:t>
            </w:r>
            <w:r>
              <w:t>scale keepers not following requirements around registration and movements (knowingly or unknowingly).</w:t>
            </w:r>
          </w:p>
        </w:tc>
        <w:tc>
          <w:tcPr>
            <w:tcW w:w="3544" w:type="dxa"/>
          </w:tcPr>
          <w:p w14:paraId="1894772C" w14:textId="3E1F77AA" w:rsidR="007D0847" w:rsidRDefault="007D0847" w:rsidP="00C2060A">
            <w:pPr>
              <w:pStyle w:val="Table-Body-leftaligned"/>
            </w:pPr>
            <w:r>
              <w:t>Improved communications to these keepers, including through breed societies and non-specialist pig vets</w:t>
            </w:r>
            <w:r w:rsidR="00823865">
              <w:t xml:space="preserve"> through the BVA</w:t>
            </w:r>
            <w:r w:rsidR="00B67FC6">
              <w:t xml:space="preserve"> and other CPD providers</w:t>
            </w:r>
            <w:r>
              <w:t>. AHDB will be running a dedicated small</w:t>
            </w:r>
            <w:r w:rsidR="00BF7167">
              <w:t>-</w:t>
            </w:r>
            <w:r>
              <w:t>scale keeper communications campaign throughout 2026.</w:t>
            </w:r>
          </w:p>
        </w:tc>
        <w:tc>
          <w:tcPr>
            <w:tcW w:w="1366" w:type="dxa"/>
          </w:tcPr>
          <w:p w14:paraId="12AC821E" w14:textId="77777777" w:rsidR="007D0847" w:rsidRDefault="007D0847" w:rsidP="00C2060A">
            <w:pPr>
              <w:pStyle w:val="Table-Body-leftaligned"/>
              <w:jc w:val="center"/>
            </w:pPr>
            <w:r>
              <w:t>AHDB, BPA, RBST, breed societies, PVS, APHA, Defra</w:t>
            </w:r>
          </w:p>
        </w:tc>
      </w:tr>
      <w:tr w:rsidR="007D0847" w:rsidRPr="00DD3327" w14:paraId="3B227091" w14:textId="77777777" w:rsidTr="00130261">
        <w:tc>
          <w:tcPr>
            <w:tcW w:w="3746" w:type="dxa"/>
          </w:tcPr>
          <w:p w14:paraId="02A53FDE" w14:textId="77777777" w:rsidR="007D0847" w:rsidRDefault="007D0847" w:rsidP="00C2060A">
            <w:pPr>
              <w:pStyle w:val="Table-Body-leftaligned"/>
            </w:pPr>
            <w:r>
              <w:t>Isolation facilities needed for animals returning from shows and breeds at risk during an outbreak are not sufficiently monitored and many are likely inadequate.</w:t>
            </w:r>
          </w:p>
        </w:tc>
        <w:tc>
          <w:tcPr>
            <w:tcW w:w="3544" w:type="dxa"/>
          </w:tcPr>
          <w:p w14:paraId="188FE039" w14:textId="29F9E479" w:rsidR="007D0847" w:rsidRDefault="007D0847" w:rsidP="00C2060A">
            <w:pPr>
              <w:pStyle w:val="Table-Body-leftaligned"/>
            </w:pPr>
            <w:r>
              <w:t>Standards for isolation facilities need to be clear, objective and easy to find. More frequent auditing is also desirable.</w:t>
            </w:r>
          </w:p>
        </w:tc>
        <w:tc>
          <w:tcPr>
            <w:tcW w:w="1366" w:type="dxa"/>
          </w:tcPr>
          <w:p w14:paraId="6299A381" w14:textId="77777777" w:rsidR="007D0847" w:rsidRDefault="007D0847" w:rsidP="00C2060A">
            <w:pPr>
              <w:pStyle w:val="Table-Body-leftaligned"/>
              <w:jc w:val="center"/>
            </w:pPr>
            <w:r>
              <w:t>Defra, local authorities</w:t>
            </w:r>
          </w:p>
        </w:tc>
      </w:tr>
      <w:tr w:rsidR="007D0847" w:rsidRPr="00DD3327" w14:paraId="6FEEBF27" w14:textId="77777777" w:rsidTr="00130261">
        <w:tc>
          <w:tcPr>
            <w:tcW w:w="3746" w:type="dxa"/>
            <w:tcBorders>
              <w:bottom w:val="single" w:sz="4" w:space="0" w:color="auto"/>
            </w:tcBorders>
          </w:tcPr>
          <w:p w14:paraId="33454950" w14:textId="77777777" w:rsidR="007D0847" w:rsidRDefault="007D0847" w:rsidP="00C2060A">
            <w:pPr>
              <w:pStyle w:val="Table-Body-leftaligned"/>
            </w:pPr>
            <w:r>
              <w:t xml:space="preserve">The derogation from culling for breeds at risk is not widely known about and the conditions that would need to be met are not clear. </w:t>
            </w:r>
          </w:p>
        </w:tc>
        <w:tc>
          <w:tcPr>
            <w:tcW w:w="3544" w:type="dxa"/>
          </w:tcPr>
          <w:p w14:paraId="041A455A" w14:textId="77777777" w:rsidR="007D0847" w:rsidRDefault="007D0847" w:rsidP="00C2060A">
            <w:pPr>
              <w:pStyle w:val="Table-Body-leftaligned"/>
            </w:pPr>
            <w:r>
              <w:t>Standards for meeting the derogation need to be clear, objective and easy to find.</w:t>
            </w:r>
          </w:p>
        </w:tc>
        <w:tc>
          <w:tcPr>
            <w:tcW w:w="1366" w:type="dxa"/>
          </w:tcPr>
          <w:p w14:paraId="7EE34583" w14:textId="77777777" w:rsidR="007D0847" w:rsidRDefault="007D0847" w:rsidP="00C2060A">
            <w:pPr>
              <w:pStyle w:val="Table-Body-leftaligned"/>
              <w:jc w:val="center"/>
            </w:pPr>
            <w:r>
              <w:t>Defra, BPA, RBST, breed societies</w:t>
            </w:r>
          </w:p>
        </w:tc>
      </w:tr>
      <w:tr w:rsidR="007D0847" w:rsidRPr="00DD3327" w14:paraId="06F52D35" w14:textId="77777777" w:rsidTr="00130261">
        <w:tc>
          <w:tcPr>
            <w:tcW w:w="3746" w:type="dxa"/>
            <w:tcBorders>
              <w:top w:val="single" w:sz="4" w:space="0" w:color="auto"/>
              <w:left w:val="single" w:sz="4" w:space="0" w:color="auto"/>
              <w:bottom w:val="single" w:sz="4" w:space="0" w:color="auto"/>
              <w:right w:val="single" w:sz="4" w:space="0" w:color="auto"/>
            </w:tcBorders>
          </w:tcPr>
          <w:p w14:paraId="35283215" w14:textId="77777777" w:rsidR="007D0847" w:rsidRDefault="007D0847" w:rsidP="00C2060A">
            <w:pPr>
              <w:pStyle w:val="Table-Body-leftaligned"/>
            </w:pPr>
            <w:r>
              <w:t>It is important to create confidence among rare breed keepers that a breed will not go extinct as the result of an outbreak of ASF.</w:t>
            </w:r>
          </w:p>
        </w:tc>
        <w:tc>
          <w:tcPr>
            <w:tcW w:w="3544" w:type="dxa"/>
            <w:tcBorders>
              <w:left w:val="single" w:sz="4" w:space="0" w:color="auto"/>
            </w:tcBorders>
          </w:tcPr>
          <w:p w14:paraId="62160D4B" w14:textId="5144A211" w:rsidR="007D0847" w:rsidRDefault="007D0847" w:rsidP="00C2060A">
            <w:pPr>
              <w:pStyle w:val="Table-Body-leftaligned"/>
            </w:pPr>
            <w:r>
              <w:t xml:space="preserve">We must know where holdings with rare breeds are and use breed records to create a genetic plan to rebuild. It would also be valuable to avoid geographical concentration of </w:t>
            </w:r>
            <w:proofErr w:type="gramStart"/>
            <w:r>
              <w:t>breeds</w:t>
            </w:r>
            <w:proofErr w:type="gramEnd"/>
            <w:r>
              <w:t xml:space="preserve"> so they are not all located within the same disease control zone.</w:t>
            </w:r>
          </w:p>
        </w:tc>
        <w:tc>
          <w:tcPr>
            <w:tcW w:w="1366" w:type="dxa"/>
          </w:tcPr>
          <w:p w14:paraId="0308E2E5" w14:textId="77777777" w:rsidR="007D0847" w:rsidRDefault="007D0847" w:rsidP="00C2060A">
            <w:pPr>
              <w:pStyle w:val="Table-Body-leftaligned"/>
              <w:jc w:val="center"/>
            </w:pPr>
            <w:r>
              <w:t>BPA, RBST, breed societies</w:t>
            </w:r>
          </w:p>
        </w:tc>
      </w:tr>
    </w:tbl>
    <w:p w14:paraId="531FCD0F" w14:textId="77777777" w:rsidR="0027718A" w:rsidRDefault="0027718A" w:rsidP="0027718A">
      <w:pPr>
        <w:pStyle w:val="ListParagraph"/>
        <w:ind w:left="360"/>
        <w:contextualSpacing w:val="0"/>
      </w:pPr>
    </w:p>
    <w:p w14:paraId="172B9CA1" w14:textId="3733A3CD" w:rsidR="0027718A" w:rsidRDefault="0027718A" w:rsidP="0027718A">
      <w:pPr>
        <w:pStyle w:val="ListParagraph"/>
        <w:ind w:left="360"/>
        <w:contextualSpacing w:val="0"/>
      </w:pPr>
      <w:r>
        <w:lastRenderedPageBreak/>
        <w:t>Additional problems identified during the workshops without proposed solutions:</w:t>
      </w:r>
    </w:p>
    <w:p w14:paraId="7F24952A" w14:textId="73B0756F" w:rsidR="0027718A" w:rsidRPr="002B6F35" w:rsidRDefault="0027718A" w:rsidP="0027718A">
      <w:pPr>
        <w:pStyle w:val="ListParagraph"/>
        <w:numPr>
          <w:ilvl w:val="0"/>
          <w:numId w:val="44"/>
        </w:numPr>
        <w:spacing w:line="259" w:lineRule="auto"/>
        <w:rPr>
          <w:u w:val="single"/>
        </w:rPr>
      </w:pPr>
      <w:r>
        <w:t>Lack of knowledge of where holdings keeping breeds at risk are within the country</w:t>
      </w:r>
    </w:p>
    <w:p w14:paraId="22CDAAC1" w14:textId="6DF775C2" w:rsidR="00355601" w:rsidRPr="00DA0D55" w:rsidRDefault="0027718A" w:rsidP="00355601">
      <w:pPr>
        <w:pStyle w:val="ListParagraph"/>
        <w:numPr>
          <w:ilvl w:val="0"/>
          <w:numId w:val="44"/>
        </w:numPr>
        <w:spacing w:line="259" w:lineRule="auto"/>
        <w:rPr>
          <w:u w:val="single"/>
        </w:rPr>
      </w:pPr>
      <w:r>
        <w:t>There is no standard general training pack or course on the basics of pig keeping, meaning some people may be purchasing pigs with little to no understanding of how to keep them appropriately</w:t>
      </w:r>
    </w:p>
    <w:p w14:paraId="6EF766E3" w14:textId="77777777" w:rsidR="00355601" w:rsidRDefault="000607D9" w:rsidP="00C9678F">
      <w:pPr>
        <w:pStyle w:val="Heading3"/>
        <w:numPr>
          <w:ilvl w:val="0"/>
          <w:numId w:val="42"/>
        </w:numPr>
        <w:jc w:val="left"/>
      </w:pPr>
      <w:r>
        <w:t>Training</w:t>
      </w:r>
    </w:p>
    <w:tbl>
      <w:tblPr>
        <w:tblStyle w:val="TableGrid"/>
        <w:tblW w:w="0" w:type="auto"/>
        <w:tblInd w:w="360" w:type="dxa"/>
        <w:tblLook w:val="04A0" w:firstRow="1" w:lastRow="0" w:firstColumn="1" w:lastColumn="0" w:noHBand="0" w:noVBand="1"/>
      </w:tblPr>
      <w:tblGrid>
        <w:gridCol w:w="3746"/>
        <w:gridCol w:w="3544"/>
        <w:gridCol w:w="1366"/>
      </w:tblGrid>
      <w:tr w:rsidR="00355601" w:rsidRPr="00DD3327" w14:paraId="2A163994" w14:textId="77777777" w:rsidTr="00130261">
        <w:tc>
          <w:tcPr>
            <w:tcW w:w="3746" w:type="dxa"/>
          </w:tcPr>
          <w:p w14:paraId="24330662" w14:textId="6AA23952" w:rsidR="00355601" w:rsidRPr="00DD3327" w:rsidRDefault="00355601" w:rsidP="00C9678F">
            <w:pPr>
              <w:pStyle w:val="Tableheading"/>
              <w:jc w:val="left"/>
            </w:pPr>
            <w:r w:rsidRPr="00DD3327">
              <w:t>P</w:t>
            </w:r>
            <w:r w:rsidR="006A4A48">
              <w:t>roblem/risk</w:t>
            </w:r>
          </w:p>
        </w:tc>
        <w:tc>
          <w:tcPr>
            <w:tcW w:w="3544" w:type="dxa"/>
          </w:tcPr>
          <w:p w14:paraId="54889114" w14:textId="3E5E18F7" w:rsidR="00355601" w:rsidRPr="00DD3327" w:rsidRDefault="00355601" w:rsidP="00A574D6">
            <w:pPr>
              <w:pStyle w:val="Tableheading"/>
              <w:jc w:val="left"/>
            </w:pPr>
            <w:r>
              <w:t>P</w:t>
            </w:r>
            <w:r w:rsidR="006A4A48">
              <w:t>roposed solution</w:t>
            </w:r>
          </w:p>
        </w:tc>
        <w:tc>
          <w:tcPr>
            <w:tcW w:w="1366" w:type="dxa"/>
          </w:tcPr>
          <w:p w14:paraId="16327DF1" w14:textId="711FAC04" w:rsidR="00355601" w:rsidRPr="00DD3327" w:rsidRDefault="00355601" w:rsidP="00C9678F">
            <w:pPr>
              <w:pStyle w:val="Tableheading"/>
            </w:pPr>
            <w:r>
              <w:t>P</w:t>
            </w:r>
            <w:r w:rsidR="006A4A48">
              <w:t>roposed owner(s)</w:t>
            </w:r>
          </w:p>
        </w:tc>
      </w:tr>
      <w:tr w:rsidR="00355601" w:rsidRPr="00DD3327" w14:paraId="326D7333" w14:textId="77777777" w:rsidTr="00130261">
        <w:tc>
          <w:tcPr>
            <w:tcW w:w="3746" w:type="dxa"/>
          </w:tcPr>
          <w:p w14:paraId="31ABB0FE" w14:textId="284EA1F5" w:rsidR="00355601" w:rsidRPr="00DD3327" w:rsidRDefault="00355601" w:rsidP="00C9678F">
            <w:pPr>
              <w:pStyle w:val="Table-Body-leftaligned"/>
            </w:pPr>
            <w:r>
              <w:t>There are potential training gaps around adapting work practices to different circumstances during an outbreak</w:t>
            </w:r>
            <w:r w:rsidR="006A4A48">
              <w:t>,</w:t>
            </w:r>
            <w:r>
              <w:t xml:space="preserve"> e.g. </w:t>
            </w:r>
            <w:r w:rsidR="006A4A48">
              <w:t>higher-than-</w:t>
            </w:r>
            <w:r>
              <w:t>expected stocking densities or larger pigs.</w:t>
            </w:r>
          </w:p>
        </w:tc>
        <w:tc>
          <w:tcPr>
            <w:tcW w:w="3544" w:type="dxa"/>
          </w:tcPr>
          <w:p w14:paraId="22B1CC07" w14:textId="77777777" w:rsidR="00355601" w:rsidRPr="00DD3327" w:rsidRDefault="00355601" w:rsidP="00C9678F">
            <w:pPr>
              <w:pStyle w:val="Table-Body-leftaligned"/>
            </w:pPr>
            <w:r>
              <w:t>The existing AHDB moving and handling training could be adapted to include this material.</w:t>
            </w:r>
          </w:p>
        </w:tc>
        <w:tc>
          <w:tcPr>
            <w:tcW w:w="1366" w:type="dxa"/>
          </w:tcPr>
          <w:p w14:paraId="19ECF486" w14:textId="77777777" w:rsidR="00355601" w:rsidRPr="00DD3327" w:rsidRDefault="00355601" w:rsidP="00C9678F">
            <w:pPr>
              <w:pStyle w:val="Table-Body-centred"/>
            </w:pPr>
            <w:r>
              <w:t>AHDB</w:t>
            </w:r>
          </w:p>
        </w:tc>
      </w:tr>
      <w:tr w:rsidR="00355601" w:rsidRPr="00DD3327" w14:paraId="1A3CC80B" w14:textId="77777777" w:rsidTr="00130261">
        <w:tc>
          <w:tcPr>
            <w:tcW w:w="3746" w:type="dxa"/>
          </w:tcPr>
          <w:p w14:paraId="2BE9400C" w14:textId="77777777" w:rsidR="00355601" w:rsidRPr="00DD3327" w:rsidRDefault="00355601" w:rsidP="00C9678F">
            <w:pPr>
              <w:pStyle w:val="Table-Body-leftaligned"/>
            </w:pPr>
            <w:r>
              <w:t xml:space="preserve">There are not enough </w:t>
            </w:r>
            <w:proofErr w:type="spellStart"/>
            <w:r>
              <w:t>stockpeople</w:t>
            </w:r>
            <w:proofErr w:type="spellEnd"/>
            <w:r>
              <w:t xml:space="preserve"> with WATOK licences and APHA does not have capacity to meet current training needs.</w:t>
            </w:r>
          </w:p>
        </w:tc>
        <w:tc>
          <w:tcPr>
            <w:tcW w:w="3544" w:type="dxa"/>
          </w:tcPr>
          <w:p w14:paraId="2E4AE201" w14:textId="0D103666" w:rsidR="00355601" w:rsidRPr="00DD3327" w:rsidRDefault="00355601" w:rsidP="00C9678F">
            <w:pPr>
              <w:pStyle w:val="Table-Body-leftaligned"/>
            </w:pPr>
            <w:r>
              <w:t xml:space="preserve">It would be beneficial for private veterinary surgeons to be able to train and sign off </w:t>
            </w:r>
            <w:proofErr w:type="spellStart"/>
            <w:r>
              <w:t>stockpeople</w:t>
            </w:r>
            <w:proofErr w:type="spellEnd"/>
            <w:r>
              <w:t>.</w:t>
            </w:r>
            <w:r w:rsidR="00694A5B">
              <w:t xml:space="preserve"> This would </w:t>
            </w:r>
            <w:r w:rsidR="001A2EA7">
              <w:t>speed</w:t>
            </w:r>
            <w:r w:rsidR="00472EAE">
              <w:t xml:space="preserve"> up</w:t>
            </w:r>
            <w:r w:rsidR="001A2EA7">
              <w:t xml:space="preserve"> the process of granting WATOK licences.</w:t>
            </w:r>
          </w:p>
        </w:tc>
        <w:tc>
          <w:tcPr>
            <w:tcW w:w="1366" w:type="dxa"/>
          </w:tcPr>
          <w:p w14:paraId="09CD0B72" w14:textId="77777777" w:rsidR="00355601" w:rsidRPr="00DD3327" w:rsidRDefault="00355601" w:rsidP="00C9678F">
            <w:pPr>
              <w:pStyle w:val="Table-Body-centred"/>
            </w:pPr>
            <w:r>
              <w:t>PVS, FSA, APHA</w:t>
            </w:r>
          </w:p>
        </w:tc>
      </w:tr>
      <w:tr w:rsidR="00355601" w:rsidRPr="00DD3327" w14:paraId="5C21EA93" w14:textId="77777777" w:rsidTr="00130261">
        <w:tc>
          <w:tcPr>
            <w:tcW w:w="3746" w:type="dxa"/>
          </w:tcPr>
          <w:p w14:paraId="28D3073E" w14:textId="2F378B79" w:rsidR="00355601" w:rsidRPr="00DD3327" w:rsidRDefault="00355601" w:rsidP="00C9678F">
            <w:pPr>
              <w:pStyle w:val="Table-Body-leftaligned"/>
            </w:pPr>
            <w:r>
              <w:t>Vets and OVs may lack confidence in reporting suspect cases to Defra</w:t>
            </w:r>
            <w:r w:rsidR="007F14E4">
              <w:t>,</w:t>
            </w:r>
            <w:r>
              <w:t xml:space="preserve"> leading to delays in case detection. Communications training for vet students around difficult conversations focuses heavily on companion animals.</w:t>
            </w:r>
          </w:p>
        </w:tc>
        <w:tc>
          <w:tcPr>
            <w:tcW w:w="3544" w:type="dxa"/>
          </w:tcPr>
          <w:p w14:paraId="42C9A6AC" w14:textId="49345B25" w:rsidR="00355601" w:rsidRPr="00DD3327" w:rsidRDefault="00355601" w:rsidP="00C9678F">
            <w:pPr>
              <w:pStyle w:val="Table-Body-leftaligned"/>
            </w:pPr>
            <w:r>
              <w:t>Farm-focused training for vet students and CPD for vets about difficult conversations and their responsibilities regarding notifiable disease would be beneficial. Such training could also be included in OV panels.</w:t>
            </w:r>
          </w:p>
        </w:tc>
        <w:tc>
          <w:tcPr>
            <w:tcW w:w="1366" w:type="dxa"/>
          </w:tcPr>
          <w:p w14:paraId="4D0BE375" w14:textId="77777777" w:rsidR="00355601" w:rsidRPr="00DD3327" w:rsidRDefault="00355601" w:rsidP="00C9678F">
            <w:pPr>
              <w:pStyle w:val="Table-Body-centred"/>
            </w:pPr>
            <w:r>
              <w:t>FSA, RCVS, PVS, universities, Improve International</w:t>
            </w:r>
          </w:p>
        </w:tc>
      </w:tr>
      <w:tr w:rsidR="00355601" w:rsidRPr="00DD3327" w14:paraId="4B15655E" w14:textId="77777777" w:rsidTr="00130261">
        <w:tc>
          <w:tcPr>
            <w:tcW w:w="3746" w:type="dxa"/>
          </w:tcPr>
          <w:p w14:paraId="1C30F8E6" w14:textId="3C2A9500" w:rsidR="00355601" w:rsidRPr="00DD3327" w:rsidRDefault="00355601" w:rsidP="00C9678F">
            <w:pPr>
              <w:pStyle w:val="Table-Body-leftaligned"/>
            </w:pPr>
            <w:r>
              <w:t>Many private vets have allowed their OV panels to lapse in pig practice as they are so infrequently used. They are also very expensive and time</w:t>
            </w:r>
            <w:r w:rsidR="00EB616C">
              <w:t>-</w:t>
            </w:r>
            <w:r>
              <w:t>consuming to retake.</w:t>
            </w:r>
          </w:p>
        </w:tc>
        <w:tc>
          <w:tcPr>
            <w:tcW w:w="3544" w:type="dxa"/>
          </w:tcPr>
          <w:p w14:paraId="1DC94DD3" w14:textId="33851F32" w:rsidR="00355601" w:rsidRDefault="00355601" w:rsidP="00C9678F">
            <w:pPr>
              <w:pStyle w:val="Table-Body-leftaligned"/>
            </w:pPr>
            <w:r>
              <w:t>The Essential Skills component of OV panels could be made cheaper or ideally free to access, with a longer renewal window. It could also be adapted into a classroom session made available at veterinary conferences to increase the numbers of vets who have taken it.</w:t>
            </w:r>
          </w:p>
          <w:p w14:paraId="01EAA66A" w14:textId="459C74B4" w:rsidR="00355601" w:rsidRPr="00DD3327" w:rsidRDefault="00355601" w:rsidP="00C9678F">
            <w:pPr>
              <w:pStyle w:val="Table-Body-leftaligned"/>
            </w:pPr>
            <w:r>
              <w:t>It would be beneficial to make it easier for private pig vets to retain their OV status</w:t>
            </w:r>
            <w:r w:rsidR="001E48B7">
              <w:t>,</w:t>
            </w:r>
            <w:r>
              <w:t xml:space="preserve"> e.g. through allowing private TB testing in pigs to count towards retaining status.</w:t>
            </w:r>
          </w:p>
        </w:tc>
        <w:tc>
          <w:tcPr>
            <w:tcW w:w="1366" w:type="dxa"/>
          </w:tcPr>
          <w:p w14:paraId="21FEE7F5" w14:textId="77777777" w:rsidR="00355601" w:rsidRPr="00DD3327" w:rsidRDefault="00355601" w:rsidP="00C9678F">
            <w:pPr>
              <w:pStyle w:val="Table-Body-centred"/>
            </w:pPr>
            <w:r>
              <w:t>Improve International, APHA, Defra, PVS, PHWC</w:t>
            </w:r>
          </w:p>
        </w:tc>
      </w:tr>
    </w:tbl>
    <w:p w14:paraId="6B4291AA" w14:textId="77777777" w:rsidR="00B93589" w:rsidRDefault="001E2D04" w:rsidP="00C9678F">
      <w:pPr>
        <w:pStyle w:val="Heading3"/>
        <w:numPr>
          <w:ilvl w:val="0"/>
          <w:numId w:val="42"/>
        </w:numPr>
        <w:jc w:val="left"/>
      </w:pPr>
      <w:r>
        <w:t>Capacity concerns</w:t>
      </w:r>
    </w:p>
    <w:tbl>
      <w:tblPr>
        <w:tblStyle w:val="TableGrid"/>
        <w:tblW w:w="0" w:type="auto"/>
        <w:tblInd w:w="360" w:type="dxa"/>
        <w:tblLook w:val="04A0" w:firstRow="1" w:lastRow="0" w:firstColumn="1" w:lastColumn="0" w:noHBand="0" w:noVBand="1"/>
      </w:tblPr>
      <w:tblGrid>
        <w:gridCol w:w="3746"/>
        <w:gridCol w:w="3544"/>
        <w:gridCol w:w="1366"/>
      </w:tblGrid>
      <w:tr w:rsidR="00B93589" w:rsidRPr="00DD3327" w14:paraId="40B9510B" w14:textId="77777777" w:rsidTr="00130261">
        <w:tc>
          <w:tcPr>
            <w:tcW w:w="3746" w:type="dxa"/>
          </w:tcPr>
          <w:p w14:paraId="73DB2695" w14:textId="39B120DF" w:rsidR="00B93589" w:rsidRPr="00DD3327" w:rsidRDefault="00B93589" w:rsidP="00C9678F">
            <w:pPr>
              <w:pStyle w:val="Tableheading"/>
              <w:jc w:val="left"/>
            </w:pPr>
            <w:r w:rsidRPr="00DD3327">
              <w:t>P</w:t>
            </w:r>
            <w:r w:rsidR="001E48B7">
              <w:t>roblem/risk</w:t>
            </w:r>
          </w:p>
        </w:tc>
        <w:tc>
          <w:tcPr>
            <w:tcW w:w="3544" w:type="dxa"/>
          </w:tcPr>
          <w:p w14:paraId="39641DD6" w14:textId="76BE6CD9" w:rsidR="00B93589" w:rsidRPr="00DD3327" w:rsidRDefault="00B93589" w:rsidP="005D3312">
            <w:pPr>
              <w:pStyle w:val="Tableheading"/>
              <w:jc w:val="left"/>
            </w:pPr>
            <w:r>
              <w:t>P</w:t>
            </w:r>
            <w:r w:rsidR="001E48B7">
              <w:t>roposed solution</w:t>
            </w:r>
          </w:p>
        </w:tc>
        <w:tc>
          <w:tcPr>
            <w:tcW w:w="1366" w:type="dxa"/>
          </w:tcPr>
          <w:p w14:paraId="50D97062" w14:textId="33D5719E" w:rsidR="00B93589" w:rsidRPr="00DD3327" w:rsidRDefault="00B93589" w:rsidP="00C9678F">
            <w:pPr>
              <w:pStyle w:val="Tableheading"/>
            </w:pPr>
            <w:r>
              <w:t>P</w:t>
            </w:r>
            <w:r w:rsidR="001E48B7">
              <w:t>roposed owner(s)</w:t>
            </w:r>
          </w:p>
        </w:tc>
      </w:tr>
      <w:tr w:rsidR="00B93589" w:rsidRPr="00DD3327" w14:paraId="2431AC30" w14:textId="77777777" w:rsidTr="00130261">
        <w:tc>
          <w:tcPr>
            <w:tcW w:w="3746" w:type="dxa"/>
          </w:tcPr>
          <w:p w14:paraId="2066ECFD" w14:textId="77777777" w:rsidR="00B93589" w:rsidRPr="00DD3327" w:rsidRDefault="00B93589" w:rsidP="00C9678F">
            <w:pPr>
              <w:pStyle w:val="Table-Body-leftaligned"/>
            </w:pPr>
            <w:r>
              <w:t>There are unlikely to be enough sheeted lorries and ADR drivers during an outbreak, as well as a potential lack of capacity to leak test lorries frequently enough (and sign this off).</w:t>
            </w:r>
          </w:p>
        </w:tc>
        <w:tc>
          <w:tcPr>
            <w:tcW w:w="3544" w:type="dxa"/>
          </w:tcPr>
          <w:p w14:paraId="279E5F28" w14:textId="2E0A3048" w:rsidR="00B93589" w:rsidRPr="00DD3327" w:rsidRDefault="00B93589" w:rsidP="00C9678F">
            <w:pPr>
              <w:pStyle w:val="Table-Body-leftaligned"/>
            </w:pPr>
            <w:r>
              <w:t>Liaise with logistics companies to find out whether it is possible to put more drivers through additional training. It will be necessary to model requirements to understand how many lorries and drivers will be needed.</w:t>
            </w:r>
          </w:p>
        </w:tc>
        <w:tc>
          <w:tcPr>
            <w:tcW w:w="1366" w:type="dxa"/>
          </w:tcPr>
          <w:p w14:paraId="01B552AF" w14:textId="77777777" w:rsidR="00B93589" w:rsidRPr="00DD3327" w:rsidRDefault="00B93589" w:rsidP="00C9678F">
            <w:pPr>
              <w:pStyle w:val="Table-Body-centred"/>
            </w:pPr>
            <w:r>
              <w:t>NPA, Defra</w:t>
            </w:r>
          </w:p>
        </w:tc>
      </w:tr>
      <w:tr w:rsidR="00B93589" w:rsidRPr="00DD3327" w14:paraId="4B07FB3D" w14:textId="77777777" w:rsidTr="00130261">
        <w:tc>
          <w:tcPr>
            <w:tcW w:w="3746" w:type="dxa"/>
          </w:tcPr>
          <w:p w14:paraId="20A77227" w14:textId="77777777" w:rsidR="00B93589" w:rsidRPr="00DD3327" w:rsidRDefault="00B93589" w:rsidP="00C9678F">
            <w:pPr>
              <w:pStyle w:val="Table-Body-leftaligned"/>
            </w:pPr>
            <w:r>
              <w:t>The need for single pickups will reduce haulier capacity and therefore create a backlog on farm quickly.</w:t>
            </w:r>
          </w:p>
        </w:tc>
        <w:tc>
          <w:tcPr>
            <w:tcW w:w="3544" w:type="dxa"/>
          </w:tcPr>
          <w:p w14:paraId="52D2FBF0" w14:textId="77777777" w:rsidR="00B93589" w:rsidRPr="00DD3327" w:rsidRDefault="00B93589" w:rsidP="00C9678F">
            <w:pPr>
              <w:pStyle w:val="Table-Body-leftaligned"/>
            </w:pPr>
            <w:r>
              <w:t xml:space="preserve">The extent of this issue is currently </w:t>
            </w:r>
            <w:proofErr w:type="gramStart"/>
            <w:r>
              <w:t>unknown</w:t>
            </w:r>
            <w:proofErr w:type="gramEnd"/>
            <w:r>
              <w:t xml:space="preserve"> and modelling should be undertaken to determine its impact.</w:t>
            </w:r>
          </w:p>
        </w:tc>
        <w:tc>
          <w:tcPr>
            <w:tcW w:w="1366" w:type="dxa"/>
          </w:tcPr>
          <w:p w14:paraId="031801C1" w14:textId="77777777" w:rsidR="00B93589" w:rsidRPr="00DD3327" w:rsidRDefault="00B93589" w:rsidP="00C9678F">
            <w:pPr>
              <w:pStyle w:val="Table-Body-centred"/>
            </w:pPr>
            <w:r>
              <w:t>Defra</w:t>
            </w:r>
          </w:p>
        </w:tc>
      </w:tr>
      <w:tr w:rsidR="00B93589" w:rsidRPr="00DD3327" w14:paraId="65FC1EC4" w14:textId="77777777" w:rsidTr="00130261">
        <w:tc>
          <w:tcPr>
            <w:tcW w:w="3746" w:type="dxa"/>
          </w:tcPr>
          <w:p w14:paraId="0C3E40DC" w14:textId="77777777" w:rsidR="00B93589" w:rsidRPr="00DD3327" w:rsidRDefault="00B93589" w:rsidP="00C9678F">
            <w:pPr>
              <w:pStyle w:val="Table-Body-leftaligned"/>
            </w:pPr>
            <w:r>
              <w:lastRenderedPageBreak/>
              <w:t>It is unknown whether there is any spare abattoir capacity to account for plants that are not designated and are therefore unable to take their normal throughput.</w:t>
            </w:r>
          </w:p>
        </w:tc>
        <w:tc>
          <w:tcPr>
            <w:tcW w:w="3544" w:type="dxa"/>
          </w:tcPr>
          <w:p w14:paraId="4B4AFF67" w14:textId="10216FA2" w:rsidR="00B93589" w:rsidRPr="00DD3327" w:rsidRDefault="00B93589" w:rsidP="00C9678F">
            <w:pPr>
              <w:pStyle w:val="Table-Body-leftaligned"/>
            </w:pPr>
            <w:r>
              <w:t>It would be valuable to assess whether there is any ‘spare’ capacity in normal abattoir running by looking at a ‘normal’ day’s kill vs maximum. Also explore options to open for longer hours or an extra day and determine whether there are any mothballed abattoirs standing empty.</w:t>
            </w:r>
          </w:p>
        </w:tc>
        <w:tc>
          <w:tcPr>
            <w:tcW w:w="1366" w:type="dxa"/>
          </w:tcPr>
          <w:p w14:paraId="1734F733" w14:textId="72317468" w:rsidR="00B93589" w:rsidRPr="00DD3327" w:rsidRDefault="00B93589" w:rsidP="00C9678F">
            <w:pPr>
              <w:pStyle w:val="Table-Body-centred"/>
            </w:pPr>
            <w:r>
              <w:t>AHDB, NPA, FSA, BMPA, AIMS, integrators</w:t>
            </w:r>
            <w:r w:rsidR="002958A1">
              <w:t>, E&amp;J, MLC</w:t>
            </w:r>
          </w:p>
        </w:tc>
      </w:tr>
      <w:tr w:rsidR="00B93589" w:rsidRPr="00DD3327" w14:paraId="58094E72" w14:textId="77777777" w:rsidTr="00130261">
        <w:tc>
          <w:tcPr>
            <w:tcW w:w="3746" w:type="dxa"/>
          </w:tcPr>
          <w:p w14:paraId="14352ABC" w14:textId="7BA44C80" w:rsidR="00B93589" w:rsidRPr="00DD3327" w:rsidRDefault="00B93589" w:rsidP="00C9678F">
            <w:pPr>
              <w:pStyle w:val="Table-Body-leftaligned"/>
            </w:pPr>
            <w:r>
              <w:t>All processing plants (not just slaughterhouses) will need to be designated during an outbreak to continue normal operations. Currently</w:t>
            </w:r>
            <w:r w:rsidR="001B2F78">
              <w:t>,</w:t>
            </w:r>
            <w:r>
              <w:t xml:space="preserve"> there are no cutting plants, cold stores or treatment facilities pre-designated</w:t>
            </w:r>
            <w:r w:rsidR="00FD1065">
              <w:t>,</w:t>
            </w:r>
            <w:r>
              <w:t xml:space="preserve"> which will create a further bottleneck. Pre-designation forms for all types of processing plants will be reviewed after the new regulations are published, and forms for cold stores and treatment facilities have not been published at all.</w:t>
            </w:r>
          </w:p>
        </w:tc>
        <w:tc>
          <w:tcPr>
            <w:tcW w:w="3544" w:type="dxa"/>
          </w:tcPr>
          <w:p w14:paraId="56B5267E" w14:textId="6E1BAA70" w:rsidR="00B93589" w:rsidRPr="00DD3327" w:rsidRDefault="00B93589" w:rsidP="00C9678F">
            <w:pPr>
              <w:pStyle w:val="Table-Body-leftaligned"/>
            </w:pPr>
            <w:r>
              <w:t>Defra, FSA and local authorities to ensure updated pre-designation forms and process</w:t>
            </w:r>
            <w:r w:rsidR="00DA0D55">
              <w:t>es</w:t>
            </w:r>
            <w:r>
              <w:t xml:space="preserve"> are available for these facilities as soon as possible. AHDB can hold Q&amp;A sessions and create FAQs as needed. BMPA and AIMS to help amplify messages.</w:t>
            </w:r>
          </w:p>
        </w:tc>
        <w:tc>
          <w:tcPr>
            <w:tcW w:w="1366" w:type="dxa"/>
          </w:tcPr>
          <w:p w14:paraId="7E929273" w14:textId="77777777" w:rsidR="00B93589" w:rsidRPr="00DD3327" w:rsidRDefault="00B93589" w:rsidP="00C9678F">
            <w:pPr>
              <w:pStyle w:val="Table-Body-centred"/>
            </w:pPr>
            <w:r>
              <w:t>Defra, FSA, local authorities, BMPA, AIMS</w:t>
            </w:r>
          </w:p>
        </w:tc>
      </w:tr>
      <w:tr w:rsidR="00B93589" w:rsidRPr="00DD3327" w14:paraId="6CF33E0D" w14:textId="77777777" w:rsidTr="00130261">
        <w:tc>
          <w:tcPr>
            <w:tcW w:w="3746" w:type="dxa"/>
          </w:tcPr>
          <w:p w14:paraId="7813513D" w14:textId="77777777" w:rsidR="00B93589" w:rsidRPr="00DD3327" w:rsidRDefault="00B93589" w:rsidP="00C9678F">
            <w:pPr>
              <w:pStyle w:val="Table-Body-leftaligned"/>
            </w:pPr>
            <w:r>
              <w:t>Processing capacity could be reduced following an ASF outbreak if pig numbers fall below levels viable to keep plants open.</w:t>
            </w:r>
          </w:p>
        </w:tc>
        <w:tc>
          <w:tcPr>
            <w:tcW w:w="3544" w:type="dxa"/>
          </w:tcPr>
          <w:p w14:paraId="18208B99" w14:textId="77777777" w:rsidR="00B93589" w:rsidRPr="00DD3327" w:rsidRDefault="00B93589" w:rsidP="00C9678F">
            <w:pPr>
              <w:pStyle w:val="Table-Body-leftaligned"/>
            </w:pPr>
            <w:r>
              <w:t>Understand how low throughput could fall before a plant would need to close and model scenarios for likely industry consolidation or shrinkage.</w:t>
            </w:r>
          </w:p>
        </w:tc>
        <w:tc>
          <w:tcPr>
            <w:tcW w:w="1366" w:type="dxa"/>
          </w:tcPr>
          <w:p w14:paraId="33981891" w14:textId="77777777" w:rsidR="00B93589" w:rsidRPr="00DD3327" w:rsidRDefault="00B93589" w:rsidP="00C9678F">
            <w:pPr>
              <w:pStyle w:val="Table-Body-centred"/>
            </w:pPr>
            <w:r>
              <w:t>AHDB, integrators, BMPA, AIMS</w:t>
            </w:r>
          </w:p>
        </w:tc>
      </w:tr>
    </w:tbl>
    <w:p w14:paraId="047D27C8" w14:textId="77777777" w:rsidR="00B545A3" w:rsidRDefault="00B545A3" w:rsidP="00B545A3">
      <w:pPr>
        <w:pStyle w:val="ListParagraph"/>
        <w:ind w:left="360"/>
        <w:contextualSpacing w:val="0"/>
      </w:pPr>
    </w:p>
    <w:p w14:paraId="63544446" w14:textId="407C8813" w:rsidR="00B545A3" w:rsidRDefault="00B545A3" w:rsidP="00B545A3">
      <w:pPr>
        <w:pStyle w:val="ListParagraph"/>
        <w:ind w:left="360"/>
        <w:contextualSpacing w:val="0"/>
      </w:pPr>
      <w:r>
        <w:t>Additional problems identified during the workshops without proposed solutions:</w:t>
      </w:r>
    </w:p>
    <w:p w14:paraId="32CC2DBD" w14:textId="1A57B76A" w:rsidR="00B545A3" w:rsidRDefault="00B545A3" w:rsidP="00B545A3">
      <w:pPr>
        <w:pStyle w:val="ListParagraph"/>
        <w:numPr>
          <w:ilvl w:val="0"/>
          <w:numId w:val="44"/>
        </w:numPr>
        <w:spacing w:line="259" w:lineRule="auto"/>
      </w:pPr>
      <w:r>
        <w:t xml:space="preserve">There are not enough APHA vets trained to take blood samples from pigs. </w:t>
      </w:r>
      <w:proofErr w:type="gramStart"/>
      <w:r>
        <w:t>In order to</w:t>
      </w:r>
      <w:proofErr w:type="gramEnd"/>
      <w:r>
        <w:t xml:space="preserve"> regain disease-free status, surveillance samples must be taken by an APHA OV</w:t>
      </w:r>
      <w:r w:rsidR="0097614A">
        <w:t>,</w:t>
      </w:r>
      <w:r>
        <w:t xml:space="preserve"> meaning it is currently not possible to use specialist pig vets for this purpose.</w:t>
      </w:r>
      <w:r w:rsidR="000A7D0F">
        <w:t xml:space="preserve"> Specialist pig vets have been delivering training to APHA staff</w:t>
      </w:r>
      <w:r w:rsidR="0097614A">
        <w:t>,</w:t>
      </w:r>
      <w:r w:rsidR="000A7D0F">
        <w:t xml:space="preserve"> but there is a lack of coordination. APHA and PVS could explore training requirements together and liaise with vet practices to fulfil the needs</w:t>
      </w:r>
    </w:p>
    <w:p w14:paraId="5E036C3F" w14:textId="7159B640" w:rsidR="00B545A3" w:rsidRDefault="00B545A3" w:rsidP="00B545A3">
      <w:pPr>
        <w:pStyle w:val="ListParagraph"/>
        <w:numPr>
          <w:ilvl w:val="0"/>
          <w:numId w:val="44"/>
        </w:numPr>
        <w:spacing w:line="259" w:lineRule="auto"/>
      </w:pPr>
      <w:r>
        <w:t>There are numerous concerns about APHA resourcing and capacity, this includes both numbers of staff (particularly vets) and laboratory capacity</w:t>
      </w:r>
    </w:p>
    <w:p w14:paraId="445C9CC1" w14:textId="28478F41" w:rsidR="00B545A3" w:rsidRDefault="00B545A3" w:rsidP="00B545A3">
      <w:pPr>
        <w:pStyle w:val="ListParagraph"/>
        <w:numPr>
          <w:ilvl w:val="0"/>
          <w:numId w:val="44"/>
        </w:numPr>
        <w:spacing w:line="259" w:lineRule="auto"/>
      </w:pPr>
      <w:r>
        <w:t>It is not clear what would be prioritised or how</w:t>
      </w:r>
      <w:r w:rsidR="00B75BC5">
        <w:t>,</w:t>
      </w:r>
      <w:r>
        <w:t xml:space="preserve"> if multiple notifiable disease outbreaks were to occur simultaneously</w:t>
      </w:r>
    </w:p>
    <w:p w14:paraId="2FF67939" w14:textId="6CFD8BC7" w:rsidR="00B545A3" w:rsidRDefault="00B545A3" w:rsidP="00B545A3">
      <w:pPr>
        <w:pStyle w:val="ListParagraph"/>
        <w:numPr>
          <w:ilvl w:val="0"/>
          <w:numId w:val="44"/>
        </w:numPr>
        <w:spacing w:line="259" w:lineRule="auto"/>
      </w:pPr>
      <w:r>
        <w:t>It is accepted that falling behind the necessary rate of culling on infected premises can have a significant impact on the scale and duration of an outbreak. However</w:t>
      </w:r>
      <w:r w:rsidR="00293F01">
        <w:t>,</w:t>
      </w:r>
      <w:r>
        <w:t xml:space="preserve"> there is a limit to the speed it is possible to cull pigs because of the currently permitted methods of killing. This speed is affected by availability of equipment and ammunition as well as suitably trained staff. Ammunition availability may be affected by the ban on lead ammunition which will come into force in April 2029</w:t>
      </w:r>
    </w:p>
    <w:p w14:paraId="1D9542C5" w14:textId="4FBC3A3F" w:rsidR="00B545A3" w:rsidRDefault="00B545A3" w:rsidP="00B545A3">
      <w:pPr>
        <w:pStyle w:val="ListParagraph"/>
        <w:numPr>
          <w:ilvl w:val="0"/>
          <w:numId w:val="44"/>
        </w:numPr>
        <w:spacing w:line="259" w:lineRule="auto"/>
      </w:pPr>
      <w:r>
        <w:t xml:space="preserve">The UK is approximately 60% self-sufficient in pork. If we lose our export markets, sow meat would no longer have an </w:t>
      </w:r>
      <w:proofErr w:type="gramStart"/>
      <w:r>
        <w:t>outlet</w:t>
      </w:r>
      <w:proofErr w:type="gramEnd"/>
      <w:r>
        <w:t xml:space="preserve"> and it is not clear whether retailers or consumers would accept sow meat to fill some of the remaining 40%</w:t>
      </w:r>
    </w:p>
    <w:p w14:paraId="5643AA98" w14:textId="0D9F7211" w:rsidR="00FC7483" w:rsidRDefault="00772BA8" w:rsidP="00C9678F">
      <w:pPr>
        <w:pStyle w:val="Heading3"/>
        <w:numPr>
          <w:ilvl w:val="0"/>
          <w:numId w:val="42"/>
        </w:numPr>
        <w:jc w:val="left"/>
      </w:pPr>
      <w:r>
        <w:t>Tracings and visitor recording</w:t>
      </w:r>
    </w:p>
    <w:tbl>
      <w:tblPr>
        <w:tblStyle w:val="TableGrid"/>
        <w:tblW w:w="0" w:type="auto"/>
        <w:tblInd w:w="360" w:type="dxa"/>
        <w:tblLook w:val="04A0" w:firstRow="1" w:lastRow="0" w:firstColumn="1" w:lastColumn="0" w:noHBand="0" w:noVBand="1"/>
      </w:tblPr>
      <w:tblGrid>
        <w:gridCol w:w="3746"/>
        <w:gridCol w:w="3544"/>
        <w:gridCol w:w="1366"/>
      </w:tblGrid>
      <w:tr w:rsidR="00FC7483" w:rsidRPr="00DD3327" w14:paraId="14270A61" w14:textId="77777777" w:rsidTr="00130261">
        <w:tc>
          <w:tcPr>
            <w:tcW w:w="3746" w:type="dxa"/>
          </w:tcPr>
          <w:p w14:paraId="7CF471BE" w14:textId="052AC570" w:rsidR="00FC7483" w:rsidRPr="00DD3327" w:rsidRDefault="00293F01" w:rsidP="00C9678F">
            <w:pPr>
              <w:pStyle w:val="Tableheading"/>
              <w:jc w:val="left"/>
            </w:pPr>
            <w:r w:rsidRPr="00DD3327">
              <w:t>Problem</w:t>
            </w:r>
            <w:r>
              <w:t>/risk</w:t>
            </w:r>
          </w:p>
        </w:tc>
        <w:tc>
          <w:tcPr>
            <w:tcW w:w="3544" w:type="dxa"/>
          </w:tcPr>
          <w:p w14:paraId="48BC6EC6" w14:textId="338FFF54" w:rsidR="00FC7483" w:rsidRPr="00DD3327" w:rsidRDefault="00293F01" w:rsidP="00843047">
            <w:pPr>
              <w:pStyle w:val="Tableheading"/>
              <w:jc w:val="left"/>
            </w:pPr>
            <w:r>
              <w:t xml:space="preserve">Proposed </w:t>
            </w:r>
            <w:r w:rsidRPr="00DD3327">
              <w:t>solution</w:t>
            </w:r>
          </w:p>
        </w:tc>
        <w:tc>
          <w:tcPr>
            <w:tcW w:w="1366" w:type="dxa"/>
          </w:tcPr>
          <w:p w14:paraId="7FF2795E" w14:textId="774B322C" w:rsidR="00FC7483" w:rsidRPr="00DD3327" w:rsidRDefault="00293F01" w:rsidP="00C9678F">
            <w:pPr>
              <w:pStyle w:val="Tableheading"/>
            </w:pPr>
            <w:r>
              <w:t xml:space="preserve">Proposed </w:t>
            </w:r>
            <w:r w:rsidRPr="00DD3327">
              <w:t>owner</w:t>
            </w:r>
            <w:r>
              <w:t>(s)</w:t>
            </w:r>
          </w:p>
        </w:tc>
      </w:tr>
      <w:tr w:rsidR="00FC7483" w:rsidRPr="00DD3327" w14:paraId="027379C9" w14:textId="77777777" w:rsidTr="00130261">
        <w:tc>
          <w:tcPr>
            <w:tcW w:w="3746" w:type="dxa"/>
          </w:tcPr>
          <w:p w14:paraId="38C5EF33" w14:textId="77777777" w:rsidR="00FC7483" w:rsidRPr="00DD3327" w:rsidRDefault="00FC7483" w:rsidP="00C9678F">
            <w:pPr>
              <w:pStyle w:val="Table-Body-leftaligned"/>
            </w:pPr>
            <w:r>
              <w:t>Difficulties with lorry tracings for both livestock and deadstock.</w:t>
            </w:r>
          </w:p>
        </w:tc>
        <w:tc>
          <w:tcPr>
            <w:tcW w:w="3544" w:type="dxa"/>
          </w:tcPr>
          <w:p w14:paraId="1C7647B4" w14:textId="2B13360A" w:rsidR="00FC7483" w:rsidRPr="00DD3327" w:rsidRDefault="00FC7483" w:rsidP="00C9678F">
            <w:pPr>
              <w:pStyle w:val="Table-Body-leftaligned"/>
            </w:pPr>
            <w:r>
              <w:t>Producers should be encouraged to ask drivers where they have come from and where they are going next.</w:t>
            </w:r>
          </w:p>
        </w:tc>
        <w:tc>
          <w:tcPr>
            <w:tcW w:w="1366" w:type="dxa"/>
          </w:tcPr>
          <w:p w14:paraId="00A98582" w14:textId="77777777" w:rsidR="00FC7483" w:rsidRPr="00DD3327" w:rsidRDefault="00FC7483" w:rsidP="00C9678F">
            <w:pPr>
              <w:pStyle w:val="Table-Body-centred"/>
            </w:pPr>
            <w:r>
              <w:t xml:space="preserve">Integrators, AHDB, NPA, </w:t>
            </w:r>
            <w:proofErr w:type="spellStart"/>
            <w:r>
              <w:t>NFSCo</w:t>
            </w:r>
            <w:proofErr w:type="spellEnd"/>
          </w:p>
        </w:tc>
      </w:tr>
      <w:tr w:rsidR="00FC7483" w:rsidRPr="00DD3327" w14:paraId="5BC33491" w14:textId="77777777" w:rsidTr="00130261">
        <w:tc>
          <w:tcPr>
            <w:tcW w:w="3746" w:type="dxa"/>
          </w:tcPr>
          <w:p w14:paraId="2313D848" w14:textId="0246487F" w:rsidR="00FC7483" w:rsidRPr="00DD3327" w:rsidRDefault="00FC7483" w:rsidP="00C9678F">
            <w:pPr>
              <w:pStyle w:val="Table-Body-leftaligned"/>
            </w:pPr>
            <w:r>
              <w:lastRenderedPageBreak/>
              <w:t>Lorry cabs and trailers often have different registration numbers</w:t>
            </w:r>
            <w:r w:rsidR="0092145B">
              <w:t>,</w:t>
            </w:r>
            <w:r>
              <w:t xml:space="preserve"> meaning they must be recorded separately. Additionally, many visitor records do not include vehicle details.</w:t>
            </w:r>
          </w:p>
        </w:tc>
        <w:tc>
          <w:tcPr>
            <w:tcW w:w="3544" w:type="dxa"/>
          </w:tcPr>
          <w:p w14:paraId="4B5D1357" w14:textId="77777777" w:rsidR="00FC7483" w:rsidRDefault="00FC7483" w:rsidP="00C9678F">
            <w:pPr>
              <w:pStyle w:val="Table-Body-leftaligned"/>
            </w:pPr>
            <w:r>
              <w:t xml:space="preserve">The Danish Farm Health Guardian system includes vehicle </w:t>
            </w:r>
            <w:proofErr w:type="gramStart"/>
            <w:r>
              <w:t>traceability</w:t>
            </w:r>
            <w:proofErr w:type="gramEnd"/>
            <w:r>
              <w:t xml:space="preserve"> and learnings should be taken from this.</w:t>
            </w:r>
          </w:p>
          <w:p w14:paraId="59A48C62" w14:textId="0FFDFDD2" w:rsidR="00FC7483" w:rsidRPr="00DD3327" w:rsidRDefault="00FC7483" w:rsidP="00C9678F">
            <w:pPr>
              <w:pStyle w:val="Table-Body-leftaligned"/>
            </w:pPr>
            <w:r>
              <w:t>Assurance bodies could be consulted on</w:t>
            </w:r>
            <w:r w:rsidR="0092145B">
              <w:t>,</w:t>
            </w:r>
            <w:r>
              <w:t xml:space="preserve"> including vehicle registrations in visitor recording requirements.</w:t>
            </w:r>
          </w:p>
        </w:tc>
        <w:tc>
          <w:tcPr>
            <w:tcW w:w="1366" w:type="dxa"/>
          </w:tcPr>
          <w:p w14:paraId="18AA63CB" w14:textId="77777777" w:rsidR="00FC7483" w:rsidRPr="00DD3327" w:rsidRDefault="00FC7483" w:rsidP="00C9678F">
            <w:pPr>
              <w:pStyle w:val="Table-Body-centred"/>
            </w:pPr>
            <w:r>
              <w:t>AHDB, NPA, RT, RSPCA, other assurance bodies</w:t>
            </w:r>
          </w:p>
        </w:tc>
      </w:tr>
      <w:tr w:rsidR="00FC7483" w:rsidRPr="00DD3327" w14:paraId="535F825E" w14:textId="77777777" w:rsidTr="00130261">
        <w:tc>
          <w:tcPr>
            <w:tcW w:w="3746" w:type="dxa"/>
          </w:tcPr>
          <w:p w14:paraId="6AC48600" w14:textId="11B9B45C" w:rsidR="00FC7483" w:rsidRPr="00DD3327" w:rsidRDefault="00FC7483" w:rsidP="00C9678F">
            <w:pPr>
              <w:pStyle w:val="Table-Body-leftaligned"/>
            </w:pPr>
            <w:r>
              <w:t>Visitor records are not thorough enough and often not filled out accurately. Paper records are also prone to damage, illegibility and becoming lost or out of order and electronic records are preferable.</w:t>
            </w:r>
          </w:p>
        </w:tc>
        <w:tc>
          <w:tcPr>
            <w:tcW w:w="3544" w:type="dxa"/>
          </w:tcPr>
          <w:p w14:paraId="10559A59" w14:textId="56F842BF" w:rsidR="00FC7483" w:rsidRDefault="00FC7483" w:rsidP="00C9678F">
            <w:pPr>
              <w:pStyle w:val="Table-Body-leftaligned"/>
            </w:pPr>
            <w:r>
              <w:t>The optimum visitor record would include where a person or vehicle is going next or when their next pig contact will be and templates or software should be updated to include this.</w:t>
            </w:r>
          </w:p>
          <w:p w14:paraId="409F1AAD" w14:textId="77777777" w:rsidR="00FC7483" w:rsidRPr="00DD3327" w:rsidRDefault="00FC7483" w:rsidP="00C9678F">
            <w:pPr>
              <w:pStyle w:val="Table-Body-leftaligned"/>
            </w:pPr>
            <w:r>
              <w:t>Numerous electronic visitor record software options already exist and the choice of which to use is up to the individual business.</w:t>
            </w:r>
          </w:p>
        </w:tc>
        <w:tc>
          <w:tcPr>
            <w:tcW w:w="1366" w:type="dxa"/>
          </w:tcPr>
          <w:p w14:paraId="32CF3CE2" w14:textId="77777777" w:rsidR="00FC7483" w:rsidRPr="00DD3327" w:rsidRDefault="00FC7483" w:rsidP="00C9678F">
            <w:pPr>
              <w:pStyle w:val="Table-Body-centred"/>
            </w:pPr>
            <w:r>
              <w:t>Individual businesses, RT, RSPCA, other assurance bodies, AHDB, NPA</w:t>
            </w:r>
          </w:p>
        </w:tc>
      </w:tr>
      <w:tr w:rsidR="00FC7483" w:rsidRPr="00DD3327" w14:paraId="22D352B4" w14:textId="77777777" w:rsidTr="00130261">
        <w:tc>
          <w:tcPr>
            <w:tcW w:w="3746" w:type="dxa"/>
          </w:tcPr>
          <w:p w14:paraId="121928F1" w14:textId="1DC63FF8" w:rsidR="00FC7483" w:rsidRPr="00DD3327" w:rsidRDefault="00FC7483" w:rsidP="00C9678F">
            <w:pPr>
              <w:pStyle w:val="Table-Body-leftaligned"/>
            </w:pPr>
            <w:r>
              <w:t xml:space="preserve">The definition of a visitor is not clear or </w:t>
            </w:r>
            <w:proofErr w:type="gramStart"/>
            <w:r>
              <w:t>consistent</w:t>
            </w:r>
            <w:proofErr w:type="gramEnd"/>
            <w:r>
              <w:t xml:space="preserve"> and it is therefore likely that contractors, occasional staff or others are not being recorded in visitor logs.</w:t>
            </w:r>
          </w:p>
        </w:tc>
        <w:tc>
          <w:tcPr>
            <w:tcW w:w="3544" w:type="dxa"/>
          </w:tcPr>
          <w:p w14:paraId="6A446264" w14:textId="50ABD1DF" w:rsidR="00FC7483" w:rsidRPr="00DD3327" w:rsidRDefault="00FC7483" w:rsidP="00C9678F">
            <w:pPr>
              <w:pStyle w:val="Table-Body-leftaligned"/>
            </w:pPr>
            <w:r>
              <w:t>Formally agree the definition of the term visitor and develop communications across industry about what and who must be recorded in the visitor log.</w:t>
            </w:r>
          </w:p>
        </w:tc>
        <w:tc>
          <w:tcPr>
            <w:tcW w:w="1366" w:type="dxa"/>
          </w:tcPr>
          <w:p w14:paraId="5C7F830C" w14:textId="77777777" w:rsidR="00FC7483" w:rsidRPr="00DD3327" w:rsidRDefault="00FC7483" w:rsidP="00C9678F">
            <w:pPr>
              <w:pStyle w:val="Table-Body-centred"/>
            </w:pPr>
            <w:r>
              <w:t>NPA, BPA, AHDB, integrators, PVS</w:t>
            </w:r>
          </w:p>
        </w:tc>
      </w:tr>
      <w:tr w:rsidR="00FC7483" w:rsidRPr="00DD3327" w14:paraId="029A3D51" w14:textId="77777777" w:rsidTr="00130261">
        <w:tc>
          <w:tcPr>
            <w:tcW w:w="3746" w:type="dxa"/>
          </w:tcPr>
          <w:p w14:paraId="20189A16" w14:textId="77777777" w:rsidR="00FC7483" w:rsidRPr="00DD3327" w:rsidRDefault="00FC7483" w:rsidP="00C9678F">
            <w:pPr>
              <w:pStyle w:val="Table-Body-leftaligned"/>
            </w:pPr>
            <w:r>
              <w:t>Poor quality slap marks at slaughter present a traceability issue because it may be difficult to identify the farm of origin for a suspect animal or batch.</w:t>
            </w:r>
          </w:p>
        </w:tc>
        <w:tc>
          <w:tcPr>
            <w:tcW w:w="3544" w:type="dxa"/>
          </w:tcPr>
          <w:p w14:paraId="4877BE8C" w14:textId="1294A2A7" w:rsidR="00FC7483" w:rsidRDefault="00FC7483" w:rsidP="00C9678F">
            <w:pPr>
              <w:pStyle w:val="Table-Body-leftaligned"/>
            </w:pPr>
            <w:r>
              <w:t>Good</w:t>
            </w:r>
            <w:r w:rsidR="0033452D">
              <w:t>-</w:t>
            </w:r>
            <w:r>
              <w:t>quality slap marking could become an assurance requirement, with processors photographing the slap mark and providing feedback (good and bad) to the producer, audited by the assurance body.</w:t>
            </w:r>
          </w:p>
          <w:p w14:paraId="6ADBF789" w14:textId="79F1E269" w:rsidR="00B7769E" w:rsidRPr="00DD3327" w:rsidRDefault="00B7769E" w:rsidP="00C9678F">
            <w:pPr>
              <w:pStyle w:val="Table-Body-leftaligned"/>
            </w:pPr>
            <w:r>
              <w:t xml:space="preserve">Investigations into </w:t>
            </w:r>
            <w:r w:rsidR="00FD1068">
              <w:t>the feasibility of alternative methods of identification</w:t>
            </w:r>
            <w:r w:rsidR="006652C9">
              <w:t>,</w:t>
            </w:r>
            <w:r w:rsidR="00FD1068">
              <w:t xml:space="preserve"> e.g. EID</w:t>
            </w:r>
            <w:r w:rsidR="006652C9">
              <w:t>,</w:t>
            </w:r>
            <w:r w:rsidR="00FD1068">
              <w:t xml:space="preserve"> should also be carried out, but acceptability would need to be driven by government.</w:t>
            </w:r>
          </w:p>
        </w:tc>
        <w:tc>
          <w:tcPr>
            <w:tcW w:w="1366" w:type="dxa"/>
          </w:tcPr>
          <w:p w14:paraId="13B42FCB" w14:textId="4020FBB3" w:rsidR="00FC7483" w:rsidRPr="00DD3327" w:rsidRDefault="00FC7483" w:rsidP="00C9678F">
            <w:pPr>
              <w:pStyle w:val="Table-Body-centred"/>
            </w:pPr>
            <w:r>
              <w:t>Processors, RT, RSPCA, other assurance bodies</w:t>
            </w:r>
            <w:r w:rsidR="00FD1068">
              <w:t>, AHDB, Defra, FSA</w:t>
            </w:r>
          </w:p>
        </w:tc>
      </w:tr>
      <w:tr w:rsidR="00FC7483" w:rsidRPr="00DD3327" w14:paraId="5E7B3924" w14:textId="77777777" w:rsidTr="00130261">
        <w:tc>
          <w:tcPr>
            <w:tcW w:w="3746" w:type="dxa"/>
          </w:tcPr>
          <w:p w14:paraId="722EF33C" w14:textId="5A54BB0F" w:rsidR="00FC7483" w:rsidRPr="00DD3327" w:rsidRDefault="00FC7483" w:rsidP="00C9678F">
            <w:pPr>
              <w:pStyle w:val="Table-Body-leftaligned"/>
            </w:pPr>
            <w:r>
              <w:t>It is not clear how far back or forward tracings from abattoirs and other processing facilities would need to go. Once an animal has been slaughtered, it may end up in numerous facilities or products and be mixed with batches from other sites.</w:t>
            </w:r>
          </w:p>
        </w:tc>
        <w:tc>
          <w:tcPr>
            <w:tcW w:w="3544" w:type="dxa"/>
          </w:tcPr>
          <w:p w14:paraId="0E364874" w14:textId="2ADFFC96" w:rsidR="00FC7483" w:rsidRPr="00DD3327" w:rsidRDefault="00FC7483" w:rsidP="00C9678F">
            <w:pPr>
              <w:pStyle w:val="Table-Body-leftaligned"/>
            </w:pPr>
            <w:r>
              <w:t xml:space="preserve">It would be useful for APHA to share their tracing protocols with sites ahead of any outbreak so their feasibility can be </w:t>
            </w:r>
            <w:proofErr w:type="gramStart"/>
            <w:r>
              <w:t>assessed</w:t>
            </w:r>
            <w:proofErr w:type="gramEnd"/>
            <w:r>
              <w:t xml:space="preserve"> and processors will know what they need to provide. This will speed up the tracing process.</w:t>
            </w:r>
          </w:p>
        </w:tc>
        <w:tc>
          <w:tcPr>
            <w:tcW w:w="1366" w:type="dxa"/>
          </w:tcPr>
          <w:p w14:paraId="538633BA" w14:textId="77777777" w:rsidR="00FC7483" w:rsidRPr="00DD3327" w:rsidRDefault="00FC7483" w:rsidP="00C9678F">
            <w:pPr>
              <w:pStyle w:val="Table-Body-centred"/>
            </w:pPr>
            <w:r>
              <w:t>APHA</w:t>
            </w:r>
          </w:p>
        </w:tc>
      </w:tr>
      <w:tr w:rsidR="00FC7483" w:rsidRPr="00DD3327" w14:paraId="708C88A0" w14:textId="77777777" w:rsidTr="00130261">
        <w:tc>
          <w:tcPr>
            <w:tcW w:w="3746" w:type="dxa"/>
          </w:tcPr>
          <w:p w14:paraId="384BFA5D" w14:textId="3C0DED4E" w:rsidR="00FC7483" w:rsidRPr="00DD3327" w:rsidRDefault="00FC7483" w:rsidP="00C9678F">
            <w:pPr>
              <w:pStyle w:val="Table-Body-leftaligned"/>
            </w:pPr>
            <w:r>
              <w:t>The complexity of the full supply chain</w:t>
            </w:r>
            <w:r w:rsidR="008B386C">
              <w:t>,</w:t>
            </w:r>
            <w:r>
              <w:t xml:space="preserve"> including the distribution of all products, byproducts and waste</w:t>
            </w:r>
            <w:r w:rsidR="008B386C">
              <w:t>,</w:t>
            </w:r>
            <w:r>
              <w:t xml:space="preserve"> creates a significant traceability challenge.</w:t>
            </w:r>
          </w:p>
        </w:tc>
        <w:tc>
          <w:tcPr>
            <w:tcW w:w="3544" w:type="dxa"/>
          </w:tcPr>
          <w:p w14:paraId="55D084EB" w14:textId="77777777" w:rsidR="00FC7483" w:rsidRPr="00DD3327" w:rsidRDefault="00FC7483" w:rsidP="00C9678F">
            <w:pPr>
              <w:pStyle w:val="Table-Body-leftaligned"/>
            </w:pPr>
            <w:r>
              <w:t xml:space="preserve">An example tracing exercise could be undertaken with processors, Defra, FSA and APHA to ensure the complexities are fully </w:t>
            </w:r>
            <w:proofErr w:type="gramStart"/>
            <w:r>
              <w:t>understood</w:t>
            </w:r>
            <w:proofErr w:type="gramEnd"/>
            <w:r>
              <w:t xml:space="preserve"> and tracing protocols are realistic and practical.</w:t>
            </w:r>
          </w:p>
        </w:tc>
        <w:tc>
          <w:tcPr>
            <w:tcW w:w="1366" w:type="dxa"/>
          </w:tcPr>
          <w:p w14:paraId="3B8821FC" w14:textId="77777777" w:rsidR="00FC7483" w:rsidRPr="00DD3327" w:rsidRDefault="00FC7483" w:rsidP="00C9678F">
            <w:pPr>
              <w:pStyle w:val="Table-Body-centred"/>
            </w:pPr>
            <w:r>
              <w:t>BMPA and AIMS to lead</w:t>
            </w:r>
          </w:p>
        </w:tc>
      </w:tr>
      <w:tr w:rsidR="00FC7483" w:rsidRPr="00DD3327" w14:paraId="267B35F6" w14:textId="77777777" w:rsidTr="00130261">
        <w:tc>
          <w:tcPr>
            <w:tcW w:w="3746" w:type="dxa"/>
          </w:tcPr>
          <w:p w14:paraId="5A625849" w14:textId="77777777" w:rsidR="00FC7483" w:rsidRPr="00DD3327" w:rsidRDefault="00FC7483" w:rsidP="00C9678F">
            <w:pPr>
              <w:pStyle w:val="Table-Body-leftaligned"/>
            </w:pPr>
            <w:r>
              <w:t>There is a lack of database integration between Defra, APHA, RPA, AHDB and eAML2 (among others).</w:t>
            </w:r>
          </w:p>
        </w:tc>
        <w:tc>
          <w:tcPr>
            <w:tcW w:w="3544" w:type="dxa"/>
          </w:tcPr>
          <w:p w14:paraId="09E1D398" w14:textId="54179CFB" w:rsidR="00FC7483" w:rsidRPr="00DD3327" w:rsidRDefault="00FC7483" w:rsidP="00C9678F">
            <w:pPr>
              <w:pStyle w:val="Table-Body-leftaligned"/>
            </w:pPr>
            <w:r>
              <w:t>A strategic review of the information contained within each database and how they can be cross-referenced, integrated or used alongside each other could be undertaken. This could improve pig and holding registration levels, improve data quality and make tracings quicker and easier.</w:t>
            </w:r>
          </w:p>
        </w:tc>
        <w:tc>
          <w:tcPr>
            <w:tcW w:w="1366" w:type="dxa"/>
          </w:tcPr>
          <w:p w14:paraId="377F375A" w14:textId="77777777" w:rsidR="00FC7483" w:rsidRPr="00DD3327" w:rsidRDefault="00FC7483" w:rsidP="00C9678F">
            <w:pPr>
              <w:pStyle w:val="Table-Body-centred"/>
            </w:pPr>
            <w:r>
              <w:t>Defra, APHA, RPA, AHDB</w:t>
            </w:r>
          </w:p>
        </w:tc>
      </w:tr>
    </w:tbl>
    <w:p w14:paraId="6F9BA669" w14:textId="77777777" w:rsidR="00640E99" w:rsidRDefault="00640E99" w:rsidP="00640E99">
      <w:pPr>
        <w:pStyle w:val="ListParagraph"/>
        <w:ind w:left="360"/>
        <w:contextualSpacing w:val="0"/>
      </w:pPr>
    </w:p>
    <w:p w14:paraId="277C5AC9" w14:textId="77777777" w:rsidR="00C9355A" w:rsidRDefault="00C9355A" w:rsidP="00640E99">
      <w:pPr>
        <w:pStyle w:val="ListParagraph"/>
        <w:ind w:left="360"/>
        <w:contextualSpacing w:val="0"/>
      </w:pPr>
    </w:p>
    <w:p w14:paraId="4F698EB2" w14:textId="77777777" w:rsidR="00C9355A" w:rsidRDefault="00C9355A" w:rsidP="00640E99">
      <w:pPr>
        <w:pStyle w:val="ListParagraph"/>
        <w:ind w:left="360"/>
        <w:contextualSpacing w:val="0"/>
      </w:pPr>
    </w:p>
    <w:p w14:paraId="1357ED09" w14:textId="77777777" w:rsidR="00C9355A" w:rsidRDefault="00C9355A" w:rsidP="00640E99">
      <w:pPr>
        <w:pStyle w:val="ListParagraph"/>
        <w:ind w:left="360"/>
        <w:contextualSpacing w:val="0"/>
      </w:pPr>
    </w:p>
    <w:p w14:paraId="74FBD30B" w14:textId="1F94323C" w:rsidR="00640E99" w:rsidRDefault="00640E99" w:rsidP="00640E99">
      <w:pPr>
        <w:pStyle w:val="ListParagraph"/>
        <w:ind w:left="360"/>
        <w:contextualSpacing w:val="0"/>
      </w:pPr>
      <w:r>
        <w:lastRenderedPageBreak/>
        <w:t>Additional problems identified during the workshops without proposed solutions:</w:t>
      </w:r>
    </w:p>
    <w:p w14:paraId="090B6F79" w14:textId="2FAB82B7" w:rsidR="00DA0D55" w:rsidRDefault="00640E99" w:rsidP="00DA0D55">
      <w:pPr>
        <w:pStyle w:val="ListParagraph"/>
        <w:numPr>
          <w:ilvl w:val="0"/>
          <w:numId w:val="44"/>
        </w:numPr>
        <w:spacing w:line="259" w:lineRule="auto"/>
      </w:pPr>
      <w:r>
        <w:t>Markets and collection centres present a particular tracing issue because pigs from multiple sources are mixed to then create a single batch. Tracing a single animal back to the farm of origin can become challenging quickly</w:t>
      </w:r>
    </w:p>
    <w:p w14:paraId="6082F931" w14:textId="77777777" w:rsidR="009E6116" w:rsidRDefault="0001698D" w:rsidP="00C9678F">
      <w:pPr>
        <w:pStyle w:val="Heading3"/>
        <w:numPr>
          <w:ilvl w:val="0"/>
          <w:numId w:val="42"/>
        </w:numPr>
        <w:jc w:val="left"/>
      </w:pPr>
      <w:r>
        <w:t>Contingency plans and responding to APHA visits</w:t>
      </w:r>
    </w:p>
    <w:tbl>
      <w:tblPr>
        <w:tblStyle w:val="TableGrid"/>
        <w:tblW w:w="0" w:type="auto"/>
        <w:tblInd w:w="360" w:type="dxa"/>
        <w:tblLook w:val="04A0" w:firstRow="1" w:lastRow="0" w:firstColumn="1" w:lastColumn="0" w:noHBand="0" w:noVBand="1"/>
      </w:tblPr>
      <w:tblGrid>
        <w:gridCol w:w="3591"/>
        <w:gridCol w:w="3403"/>
        <w:gridCol w:w="1662"/>
      </w:tblGrid>
      <w:tr w:rsidR="009E6116" w:rsidRPr="00DD3327" w14:paraId="72625CE5" w14:textId="77777777" w:rsidTr="00464E5A">
        <w:tc>
          <w:tcPr>
            <w:tcW w:w="3591" w:type="dxa"/>
          </w:tcPr>
          <w:p w14:paraId="1B9EC43D" w14:textId="4B09E2C2" w:rsidR="009E6116" w:rsidRPr="00DD3327" w:rsidRDefault="00DA148F" w:rsidP="00C9678F">
            <w:pPr>
              <w:pStyle w:val="Tableheading"/>
              <w:jc w:val="left"/>
            </w:pPr>
            <w:r w:rsidRPr="00DD3327">
              <w:t>Problem</w:t>
            </w:r>
            <w:r>
              <w:t>/risk</w:t>
            </w:r>
          </w:p>
        </w:tc>
        <w:tc>
          <w:tcPr>
            <w:tcW w:w="3403" w:type="dxa"/>
          </w:tcPr>
          <w:p w14:paraId="34DB202B" w14:textId="01E9AF68" w:rsidR="009E6116" w:rsidRPr="00DD3327" w:rsidRDefault="00DA148F" w:rsidP="00C9678F">
            <w:pPr>
              <w:pStyle w:val="Tableheading"/>
              <w:jc w:val="left"/>
            </w:pPr>
            <w:r>
              <w:t xml:space="preserve">Proposed </w:t>
            </w:r>
            <w:r w:rsidRPr="00DD3327">
              <w:t>solution</w:t>
            </w:r>
          </w:p>
        </w:tc>
        <w:tc>
          <w:tcPr>
            <w:tcW w:w="1662" w:type="dxa"/>
          </w:tcPr>
          <w:p w14:paraId="556DDA73" w14:textId="2A39E9AD" w:rsidR="009E6116" w:rsidRPr="00DD3327" w:rsidRDefault="00DA148F" w:rsidP="00C9678F">
            <w:pPr>
              <w:pStyle w:val="Tableheading"/>
            </w:pPr>
            <w:r>
              <w:t xml:space="preserve">Proposed </w:t>
            </w:r>
            <w:r w:rsidRPr="00DD3327">
              <w:t>owner</w:t>
            </w:r>
            <w:r>
              <w:t>(s)</w:t>
            </w:r>
          </w:p>
        </w:tc>
      </w:tr>
      <w:tr w:rsidR="009E6116" w:rsidRPr="00DD3327" w14:paraId="571D1944" w14:textId="77777777" w:rsidTr="00464E5A">
        <w:tc>
          <w:tcPr>
            <w:tcW w:w="3591" w:type="dxa"/>
          </w:tcPr>
          <w:p w14:paraId="4292A558" w14:textId="0DB498EA" w:rsidR="009E6116" w:rsidRPr="00DD3327" w:rsidRDefault="009E6116" w:rsidP="00C9678F">
            <w:pPr>
              <w:pStyle w:val="Table-Body-leftaligned"/>
            </w:pPr>
            <w:r>
              <w:t>There are not enough contingency plans prepared across the industry</w:t>
            </w:r>
            <w:r w:rsidR="00BD4DEF">
              <w:t>, both for prevention of a disease incursion and coping under restrictions</w:t>
            </w:r>
            <w:r>
              <w:t>.</w:t>
            </w:r>
          </w:p>
        </w:tc>
        <w:tc>
          <w:tcPr>
            <w:tcW w:w="3403" w:type="dxa"/>
          </w:tcPr>
          <w:p w14:paraId="0EDDE708" w14:textId="043EA23A" w:rsidR="009E6116" w:rsidRPr="00DD3327" w:rsidRDefault="009E6116" w:rsidP="00C9678F">
            <w:pPr>
              <w:pStyle w:val="Table-Body-leftaligned"/>
            </w:pPr>
            <w:r>
              <w:t>There is already a producer-focused template available through AHDB or NPA. This may simply require more focused communications. Integrators should be responsible for making sure they are implemented on all their contracted bed and breakfast units.</w:t>
            </w:r>
          </w:p>
        </w:tc>
        <w:tc>
          <w:tcPr>
            <w:tcW w:w="1662" w:type="dxa"/>
          </w:tcPr>
          <w:p w14:paraId="71F4CB03" w14:textId="77777777" w:rsidR="009E6116" w:rsidRPr="00DD3327" w:rsidRDefault="009E6116" w:rsidP="00C9678F">
            <w:pPr>
              <w:pStyle w:val="Table-Body-centred"/>
            </w:pPr>
            <w:r>
              <w:t>AHDB, NPA, integrators</w:t>
            </w:r>
          </w:p>
        </w:tc>
      </w:tr>
      <w:tr w:rsidR="009E6116" w:rsidRPr="00DD3327" w14:paraId="52B9DDE3" w14:textId="77777777" w:rsidTr="00464E5A">
        <w:tc>
          <w:tcPr>
            <w:tcW w:w="3591" w:type="dxa"/>
          </w:tcPr>
          <w:p w14:paraId="125F2431" w14:textId="2A6B8262" w:rsidR="009E6116" w:rsidRPr="00DD3327" w:rsidRDefault="009E6116" w:rsidP="00C9678F">
            <w:pPr>
              <w:pStyle w:val="Table-Body-leftaligned"/>
            </w:pPr>
            <w:r>
              <w:t>It is not clear to many producers, processors and vets what APHA will require from a suspect IP or during a surveillance visit or how quickly they will require it.</w:t>
            </w:r>
          </w:p>
        </w:tc>
        <w:tc>
          <w:tcPr>
            <w:tcW w:w="3403" w:type="dxa"/>
          </w:tcPr>
          <w:p w14:paraId="66FC2126" w14:textId="10C7228A" w:rsidR="009E6116" w:rsidRPr="00DD3327" w:rsidRDefault="009E6116" w:rsidP="00C9678F">
            <w:pPr>
              <w:pStyle w:val="Table-Body-leftaligned"/>
            </w:pPr>
            <w:r>
              <w:t xml:space="preserve">It would be useful for Defra to publish the EXD40 form, either as is or as a list of questions and key information that will be asked for during an APHA visit. This will provide clarity on what will be </w:t>
            </w:r>
            <w:proofErr w:type="gramStart"/>
            <w:r>
              <w:t>needed</w:t>
            </w:r>
            <w:proofErr w:type="gramEnd"/>
            <w:r>
              <w:t xml:space="preserve"> and contingency plan templates can be updated to reflect this.</w:t>
            </w:r>
          </w:p>
        </w:tc>
        <w:tc>
          <w:tcPr>
            <w:tcW w:w="1662" w:type="dxa"/>
          </w:tcPr>
          <w:p w14:paraId="7190953B" w14:textId="77777777" w:rsidR="009E6116" w:rsidRPr="00DD3327" w:rsidRDefault="009E6116" w:rsidP="00C9678F">
            <w:pPr>
              <w:pStyle w:val="Table-Body-centred"/>
            </w:pPr>
            <w:r>
              <w:t>Defra, AHDB, NPA</w:t>
            </w:r>
          </w:p>
        </w:tc>
      </w:tr>
      <w:tr w:rsidR="009E6116" w:rsidRPr="00DD3327" w14:paraId="735E2A85" w14:textId="77777777" w:rsidTr="00464E5A">
        <w:tc>
          <w:tcPr>
            <w:tcW w:w="3591" w:type="dxa"/>
          </w:tcPr>
          <w:p w14:paraId="3F822535" w14:textId="77777777" w:rsidR="009E6116" w:rsidRPr="00DD3327" w:rsidRDefault="009E6116" w:rsidP="00C9678F">
            <w:pPr>
              <w:pStyle w:val="Table-Body-leftaligned"/>
            </w:pPr>
            <w:r>
              <w:t>There is a GDPR issue in the current EXD40 form as communications are automatically with the premises owner, who may not own the pigs, and vets may be excluded.</w:t>
            </w:r>
          </w:p>
        </w:tc>
        <w:tc>
          <w:tcPr>
            <w:tcW w:w="3403" w:type="dxa"/>
          </w:tcPr>
          <w:p w14:paraId="7EDA30A0" w14:textId="77777777" w:rsidR="009E6116" w:rsidRPr="00DD3327" w:rsidRDefault="009E6116" w:rsidP="00C9678F">
            <w:pPr>
              <w:pStyle w:val="Table-Body-leftaligned"/>
            </w:pPr>
            <w:r>
              <w:t>Space in the EXD40 form should be created where authorised third parties can be authorised to be able to communicate directly with APHA.</w:t>
            </w:r>
          </w:p>
        </w:tc>
        <w:tc>
          <w:tcPr>
            <w:tcW w:w="1662" w:type="dxa"/>
          </w:tcPr>
          <w:p w14:paraId="13886A2E" w14:textId="77777777" w:rsidR="009E6116" w:rsidRPr="00DD3327" w:rsidRDefault="009E6116" w:rsidP="00C9678F">
            <w:pPr>
              <w:pStyle w:val="Table-Body-centred"/>
            </w:pPr>
            <w:r>
              <w:t>Defra</w:t>
            </w:r>
          </w:p>
        </w:tc>
      </w:tr>
      <w:tr w:rsidR="009E6116" w:rsidRPr="00DD3327" w14:paraId="2FAB4633" w14:textId="77777777" w:rsidTr="00464E5A">
        <w:tc>
          <w:tcPr>
            <w:tcW w:w="3591" w:type="dxa"/>
          </w:tcPr>
          <w:p w14:paraId="7E9218EA" w14:textId="42BC2036" w:rsidR="009E6116" w:rsidRPr="00DD3327" w:rsidRDefault="009E6116" w:rsidP="00C9678F">
            <w:pPr>
              <w:pStyle w:val="Table-Body-leftaligned"/>
            </w:pPr>
            <w:r>
              <w:t>The likely restrictions within PZs and SZs are not widely known and understood, making it difficult to plan for movement restrictions, equipment needs</w:t>
            </w:r>
            <w:r w:rsidR="00827935">
              <w:t>,</w:t>
            </w:r>
            <w:r>
              <w:t xml:space="preserve"> etc.</w:t>
            </w:r>
          </w:p>
        </w:tc>
        <w:tc>
          <w:tcPr>
            <w:tcW w:w="3403" w:type="dxa"/>
          </w:tcPr>
          <w:p w14:paraId="45D2B8BA" w14:textId="3B35B822" w:rsidR="009E6116" w:rsidRPr="00DD3327" w:rsidRDefault="009E6116" w:rsidP="00C9678F">
            <w:pPr>
              <w:pStyle w:val="Table-Body-leftaligned"/>
            </w:pPr>
            <w:r>
              <w:t>It would be valuable for Defra to make known a list of likely restrictions ahead of any outbreak. This can be communicated as needed to the industry.</w:t>
            </w:r>
          </w:p>
        </w:tc>
        <w:tc>
          <w:tcPr>
            <w:tcW w:w="1662" w:type="dxa"/>
          </w:tcPr>
          <w:p w14:paraId="40058AD1" w14:textId="77777777" w:rsidR="009E6116" w:rsidRPr="00DD3327" w:rsidRDefault="009E6116" w:rsidP="00C9678F">
            <w:pPr>
              <w:pStyle w:val="Table-Body-centred"/>
            </w:pPr>
            <w:r>
              <w:t>Defra, ASF communications group</w:t>
            </w:r>
          </w:p>
        </w:tc>
      </w:tr>
      <w:tr w:rsidR="009E6116" w:rsidRPr="00DD3327" w14:paraId="5483AF72" w14:textId="77777777" w:rsidTr="00464E5A">
        <w:tc>
          <w:tcPr>
            <w:tcW w:w="3591" w:type="dxa"/>
          </w:tcPr>
          <w:p w14:paraId="58B0D6F0" w14:textId="77777777" w:rsidR="009E6116" w:rsidRPr="00DD3327" w:rsidRDefault="009E6116" w:rsidP="00C9678F">
            <w:pPr>
              <w:pStyle w:val="Table-Body-leftaligned"/>
            </w:pPr>
            <w:r>
              <w:t>Any outbreak is going to create a significant mental toll on producers, vets and industry.</w:t>
            </w:r>
          </w:p>
        </w:tc>
        <w:tc>
          <w:tcPr>
            <w:tcW w:w="3403" w:type="dxa"/>
          </w:tcPr>
          <w:p w14:paraId="133288CF" w14:textId="4F4C5873" w:rsidR="009E6116" w:rsidRPr="00DD3327" w:rsidRDefault="009E6116" w:rsidP="00C9678F">
            <w:pPr>
              <w:pStyle w:val="Table-Body-leftaligned"/>
            </w:pPr>
            <w:r>
              <w:t>Farm</w:t>
            </w:r>
            <w:r w:rsidR="00827935">
              <w:t>-</w:t>
            </w:r>
            <w:r>
              <w:t xml:space="preserve">level training in mental health first aid should be included in health and safety training. Industry bodies should also clearly signpost to relevant groups and </w:t>
            </w:r>
            <w:proofErr w:type="gramStart"/>
            <w:r>
              <w:t>resources</w:t>
            </w:r>
            <w:proofErr w:type="gramEnd"/>
            <w:r>
              <w:t xml:space="preserve"> and this should be included in contingency plans.</w:t>
            </w:r>
          </w:p>
        </w:tc>
        <w:tc>
          <w:tcPr>
            <w:tcW w:w="1662" w:type="dxa"/>
          </w:tcPr>
          <w:p w14:paraId="14B73BF4" w14:textId="430D2247" w:rsidR="009E6116" w:rsidRPr="00DD3327" w:rsidRDefault="009E6116" w:rsidP="00C9678F">
            <w:pPr>
              <w:pStyle w:val="Table-Body-centred"/>
            </w:pPr>
            <w:r>
              <w:t>NFU, NPA, AHDB, BPA, training providers. Ultimate responsibility lies with employers</w:t>
            </w:r>
          </w:p>
        </w:tc>
      </w:tr>
      <w:tr w:rsidR="009E6116" w:rsidRPr="00DD3327" w14:paraId="1AE1631D" w14:textId="77777777" w:rsidTr="00464E5A">
        <w:tc>
          <w:tcPr>
            <w:tcW w:w="3591" w:type="dxa"/>
          </w:tcPr>
          <w:p w14:paraId="5AEE7DE8" w14:textId="77578D33" w:rsidR="009E6116" w:rsidRPr="00DD3327" w:rsidRDefault="009E6116" w:rsidP="00C9678F">
            <w:pPr>
              <w:pStyle w:val="Table-Body-leftaligned"/>
            </w:pPr>
            <w:r>
              <w:t>Cash</w:t>
            </w:r>
            <w:r w:rsidR="00BC514B">
              <w:t xml:space="preserve"> </w:t>
            </w:r>
            <w:r>
              <w:t>flow may rapidly become a problem for businesses during an outbreak</w:t>
            </w:r>
            <w:r w:rsidR="00BC514B">
              <w:t>,</w:t>
            </w:r>
            <w:r>
              <w:t xml:space="preserve"> so insurance and financial planning are essential.</w:t>
            </w:r>
          </w:p>
        </w:tc>
        <w:tc>
          <w:tcPr>
            <w:tcW w:w="3403" w:type="dxa"/>
          </w:tcPr>
          <w:p w14:paraId="0A6110CA" w14:textId="6D8E52E1" w:rsidR="009E6116" w:rsidRPr="00DD3327" w:rsidRDefault="009E6116" w:rsidP="00C9678F">
            <w:pPr>
              <w:pStyle w:val="Table-Body-leftaligned"/>
            </w:pPr>
            <w:r>
              <w:t>This should be included in all contingency plans</w:t>
            </w:r>
            <w:r w:rsidR="00083112">
              <w:t>,</w:t>
            </w:r>
            <w:r>
              <w:t xml:space="preserve"> so templates should be adjusted to include it. Industry should also work with RABI and other farming support charities to make sure financial support is well publicised.</w:t>
            </w:r>
          </w:p>
        </w:tc>
        <w:tc>
          <w:tcPr>
            <w:tcW w:w="1662" w:type="dxa"/>
          </w:tcPr>
          <w:p w14:paraId="48CDD140" w14:textId="77777777" w:rsidR="009E6116" w:rsidRPr="00DD3327" w:rsidRDefault="009E6116" w:rsidP="00C9678F">
            <w:pPr>
              <w:pStyle w:val="Table-Body-centred"/>
            </w:pPr>
            <w:r>
              <w:t>Individual farm businesses, relevant charities, AHDB, NPA, NFU</w:t>
            </w:r>
          </w:p>
        </w:tc>
      </w:tr>
    </w:tbl>
    <w:p w14:paraId="39DAE0E9" w14:textId="77777777" w:rsidR="00464E5A" w:rsidRDefault="00464E5A" w:rsidP="00464E5A">
      <w:pPr>
        <w:pStyle w:val="ListParagraph"/>
        <w:ind w:left="360"/>
        <w:contextualSpacing w:val="0"/>
      </w:pPr>
    </w:p>
    <w:p w14:paraId="1657CAB0" w14:textId="0CF54EC0" w:rsidR="00464E5A" w:rsidRDefault="00464E5A" w:rsidP="00464E5A">
      <w:pPr>
        <w:pStyle w:val="ListParagraph"/>
        <w:ind w:left="360"/>
        <w:contextualSpacing w:val="0"/>
      </w:pPr>
      <w:r>
        <w:t>Additional problems identified during the workshops without proposed solutions:</w:t>
      </w:r>
    </w:p>
    <w:p w14:paraId="6EB37205" w14:textId="15B78FA0" w:rsidR="00123E82" w:rsidRPr="00041088" w:rsidRDefault="00464E5A" w:rsidP="004E7DBD">
      <w:pPr>
        <w:pStyle w:val="ListParagraph"/>
        <w:numPr>
          <w:ilvl w:val="0"/>
          <w:numId w:val="44"/>
        </w:numPr>
        <w:spacing w:line="259" w:lineRule="auto"/>
      </w:pPr>
      <w:r>
        <w:t xml:space="preserve">There was a general belief that not enough simulation exercises have been undertaken that have included producers, processors and other industry stakeholders. It would be valuable to look at numerous farm-by-farm scenarios involving different types of </w:t>
      </w:r>
      <w:proofErr w:type="gramStart"/>
      <w:r>
        <w:t>unit</w:t>
      </w:r>
      <w:proofErr w:type="gramEnd"/>
      <w:r>
        <w:t>, ages of pig, geographical locations, systems</w:t>
      </w:r>
      <w:r w:rsidR="006F586C">
        <w:t>,</w:t>
      </w:r>
      <w:r>
        <w:t xml:space="preserve"> etc</w:t>
      </w:r>
      <w:r w:rsidR="00C9678F">
        <w:t>.</w:t>
      </w:r>
    </w:p>
    <w:p w14:paraId="7E01D86B" w14:textId="77777777" w:rsidR="00FB6088" w:rsidRDefault="00E3068B" w:rsidP="00C9678F">
      <w:pPr>
        <w:pStyle w:val="Heading3"/>
        <w:numPr>
          <w:ilvl w:val="0"/>
          <w:numId w:val="42"/>
        </w:numPr>
        <w:jc w:val="left"/>
      </w:pPr>
      <w:r>
        <w:lastRenderedPageBreak/>
        <w:t>On-farm and market impacts</w:t>
      </w:r>
    </w:p>
    <w:tbl>
      <w:tblPr>
        <w:tblStyle w:val="TableGrid"/>
        <w:tblW w:w="0" w:type="auto"/>
        <w:tblInd w:w="360" w:type="dxa"/>
        <w:tblLook w:val="04A0" w:firstRow="1" w:lastRow="0" w:firstColumn="1" w:lastColumn="0" w:noHBand="0" w:noVBand="1"/>
      </w:tblPr>
      <w:tblGrid>
        <w:gridCol w:w="3746"/>
        <w:gridCol w:w="3544"/>
        <w:gridCol w:w="1366"/>
      </w:tblGrid>
      <w:tr w:rsidR="00FB6088" w:rsidRPr="00DD3327" w14:paraId="46511D02" w14:textId="77777777" w:rsidTr="00130261">
        <w:tc>
          <w:tcPr>
            <w:tcW w:w="3746" w:type="dxa"/>
          </w:tcPr>
          <w:p w14:paraId="27D87CA8" w14:textId="3D202E8B" w:rsidR="00FB6088" w:rsidRPr="00DD3327" w:rsidRDefault="006F586C" w:rsidP="00C9678F">
            <w:pPr>
              <w:pStyle w:val="Tableheading"/>
              <w:jc w:val="left"/>
            </w:pPr>
            <w:r w:rsidRPr="00DD3327">
              <w:t>Problem</w:t>
            </w:r>
            <w:r>
              <w:t>/risk</w:t>
            </w:r>
          </w:p>
        </w:tc>
        <w:tc>
          <w:tcPr>
            <w:tcW w:w="3544" w:type="dxa"/>
          </w:tcPr>
          <w:p w14:paraId="3732EF35" w14:textId="3DA6E613" w:rsidR="00FB6088" w:rsidRPr="00DD3327" w:rsidRDefault="006F586C" w:rsidP="008A022D">
            <w:pPr>
              <w:pStyle w:val="Tableheading"/>
              <w:jc w:val="left"/>
            </w:pPr>
            <w:r>
              <w:t xml:space="preserve">Proposed </w:t>
            </w:r>
            <w:r w:rsidRPr="00DD3327">
              <w:t>solution</w:t>
            </w:r>
          </w:p>
        </w:tc>
        <w:tc>
          <w:tcPr>
            <w:tcW w:w="1366" w:type="dxa"/>
          </w:tcPr>
          <w:p w14:paraId="380F843E" w14:textId="46B391BD" w:rsidR="00FB6088" w:rsidRPr="00DD3327" w:rsidRDefault="006F586C" w:rsidP="00C9678F">
            <w:pPr>
              <w:pStyle w:val="Tableheading"/>
            </w:pPr>
            <w:r>
              <w:t xml:space="preserve">Proposed </w:t>
            </w:r>
            <w:r w:rsidRPr="00DD3327">
              <w:t>owner</w:t>
            </w:r>
            <w:r>
              <w:t>(s)</w:t>
            </w:r>
          </w:p>
        </w:tc>
      </w:tr>
      <w:tr w:rsidR="00FB6088" w:rsidRPr="00DD3327" w14:paraId="366AC681" w14:textId="77777777" w:rsidTr="00130261">
        <w:tc>
          <w:tcPr>
            <w:tcW w:w="3746" w:type="dxa"/>
          </w:tcPr>
          <w:p w14:paraId="30D2B171" w14:textId="77777777" w:rsidR="00FB6088" w:rsidRPr="00DD3327" w:rsidRDefault="00FB6088" w:rsidP="00C9678F">
            <w:pPr>
              <w:pStyle w:val="Table-Body-leftaligned"/>
            </w:pPr>
            <w:r>
              <w:t>There is a risk that producers will wait too long to make difficult decisions about welfare culls in the hope that restrictions will lift sooner than is realistic.</w:t>
            </w:r>
          </w:p>
        </w:tc>
        <w:tc>
          <w:tcPr>
            <w:tcW w:w="3544" w:type="dxa"/>
          </w:tcPr>
          <w:p w14:paraId="1DEDFC1E" w14:textId="1749572B" w:rsidR="00FB6088" w:rsidRPr="00DD3327" w:rsidRDefault="00FB6088" w:rsidP="00C9678F">
            <w:pPr>
              <w:pStyle w:val="Table-Body-leftaligned"/>
            </w:pPr>
            <w:r>
              <w:t>A generic decision tool</w:t>
            </w:r>
            <w:r w:rsidR="00F95D3A">
              <w:t>,</w:t>
            </w:r>
            <w:r>
              <w:t xml:space="preserve"> e.g. a decision tree</w:t>
            </w:r>
            <w:r w:rsidR="002A2FEE">
              <w:t>,</w:t>
            </w:r>
            <w:r>
              <w:t xml:space="preserve"> could be created to aid producers with this decision-making. It would also be useful to understand from assurance bodies what derogations from standards will be allowed and for how long.</w:t>
            </w:r>
          </w:p>
        </w:tc>
        <w:tc>
          <w:tcPr>
            <w:tcW w:w="1366" w:type="dxa"/>
          </w:tcPr>
          <w:p w14:paraId="4DEDC9FD" w14:textId="77777777" w:rsidR="00FB6088" w:rsidRPr="00DD3327" w:rsidRDefault="00FB6088" w:rsidP="00C9678F">
            <w:pPr>
              <w:pStyle w:val="Table-Body-centred"/>
            </w:pPr>
            <w:r>
              <w:t>PVS, RT, RSPCA, other assurance bodies</w:t>
            </w:r>
          </w:p>
        </w:tc>
      </w:tr>
      <w:tr w:rsidR="00FB6088" w:rsidRPr="00DD3327" w14:paraId="356E3661" w14:textId="77777777" w:rsidTr="00130261">
        <w:tc>
          <w:tcPr>
            <w:tcW w:w="3746" w:type="dxa"/>
          </w:tcPr>
          <w:p w14:paraId="394E034D" w14:textId="77777777" w:rsidR="00FB6088" w:rsidRPr="00DD3327" w:rsidRDefault="00FB6088" w:rsidP="00C9678F">
            <w:pPr>
              <w:pStyle w:val="Table-Body-leftaligned"/>
            </w:pPr>
            <w:r>
              <w:t>Could a welfare and/or pre-emptive cull disposal scheme be reinstated?</w:t>
            </w:r>
          </w:p>
        </w:tc>
        <w:tc>
          <w:tcPr>
            <w:tcW w:w="3544" w:type="dxa"/>
          </w:tcPr>
          <w:p w14:paraId="00E182E8" w14:textId="019784DD" w:rsidR="00FB6088" w:rsidRPr="00DD3327" w:rsidRDefault="00FB6088" w:rsidP="00C9678F">
            <w:pPr>
              <w:pStyle w:val="Table-Body-leftaligned"/>
            </w:pPr>
            <w:r>
              <w:t>A consultation with industry about appetite to reinstate this would be useful. It would likely be instituted as an emergency levy with contribution levels agreed upfront. Defra to provide AHDB with relevant legislation in case ministerial approval is required.</w:t>
            </w:r>
          </w:p>
        </w:tc>
        <w:tc>
          <w:tcPr>
            <w:tcW w:w="1366" w:type="dxa"/>
          </w:tcPr>
          <w:p w14:paraId="6667C144" w14:textId="77777777" w:rsidR="00FB6088" w:rsidRPr="00DD3327" w:rsidRDefault="00FB6088" w:rsidP="00C9678F">
            <w:pPr>
              <w:pStyle w:val="Table-Body-centred"/>
            </w:pPr>
            <w:r>
              <w:t>Defra, AHDB, HCC, QMS</w:t>
            </w:r>
          </w:p>
        </w:tc>
      </w:tr>
    </w:tbl>
    <w:p w14:paraId="1807ACD5" w14:textId="77777777" w:rsidR="00F71D75" w:rsidRDefault="00F71D75" w:rsidP="00F71D75">
      <w:pPr>
        <w:pStyle w:val="ListParagraph"/>
        <w:ind w:left="360"/>
        <w:contextualSpacing w:val="0"/>
      </w:pPr>
    </w:p>
    <w:p w14:paraId="7C4F82C1" w14:textId="12992406" w:rsidR="00F71D75" w:rsidRDefault="00F71D75" w:rsidP="00F71D75">
      <w:pPr>
        <w:pStyle w:val="ListParagraph"/>
        <w:ind w:left="360"/>
        <w:contextualSpacing w:val="0"/>
      </w:pPr>
      <w:r>
        <w:t>Additional problems identified during the workshops without proposed solutions:</w:t>
      </w:r>
    </w:p>
    <w:p w14:paraId="11580E44" w14:textId="17E21068" w:rsidR="00F71D75" w:rsidRDefault="00F71D75" w:rsidP="00F71D75">
      <w:pPr>
        <w:pStyle w:val="ListParagraph"/>
        <w:numPr>
          <w:ilvl w:val="0"/>
          <w:numId w:val="44"/>
        </w:numPr>
        <w:spacing w:line="259" w:lineRule="auto"/>
      </w:pPr>
      <w:r>
        <w:t>The disease spread risk associated with markets, in particular cull sows coming through markets, is unknown</w:t>
      </w:r>
    </w:p>
    <w:p w14:paraId="7A280CC2" w14:textId="2FF291EF" w:rsidR="00F71D75" w:rsidRPr="000437E8" w:rsidRDefault="00F71D75" w:rsidP="00F71D75">
      <w:pPr>
        <w:pStyle w:val="ListParagraph"/>
        <w:numPr>
          <w:ilvl w:val="0"/>
          <w:numId w:val="44"/>
        </w:numPr>
        <w:spacing w:line="259" w:lineRule="auto"/>
      </w:pPr>
      <w:r>
        <w:t>The risk of animals being stuck on farm for any reason (haulier backlog, lack of abattoir capacity, producers hoping for restrictions to be lifted</w:t>
      </w:r>
      <w:r w:rsidR="00CB59CE">
        <w:t>,</w:t>
      </w:r>
      <w:r>
        <w:t xml:space="preserve"> etc.) will rapidly create welfare issues</w:t>
      </w:r>
    </w:p>
    <w:p w14:paraId="1D6F6D70" w14:textId="77777777" w:rsidR="00490AE3" w:rsidRDefault="004925F7" w:rsidP="00C9678F">
      <w:pPr>
        <w:pStyle w:val="Heading3"/>
        <w:numPr>
          <w:ilvl w:val="0"/>
          <w:numId w:val="42"/>
        </w:numPr>
        <w:jc w:val="left"/>
      </w:pPr>
      <w:r>
        <w:t>Movements and licences</w:t>
      </w:r>
    </w:p>
    <w:tbl>
      <w:tblPr>
        <w:tblStyle w:val="TableGrid"/>
        <w:tblW w:w="0" w:type="auto"/>
        <w:tblInd w:w="360" w:type="dxa"/>
        <w:tblLook w:val="04A0" w:firstRow="1" w:lastRow="0" w:firstColumn="1" w:lastColumn="0" w:noHBand="0" w:noVBand="1"/>
      </w:tblPr>
      <w:tblGrid>
        <w:gridCol w:w="3746"/>
        <w:gridCol w:w="3544"/>
        <w:gridCol w:w="1366"/>
      </w:tblGrid>
      <w:tr w:rsidR="00490AE3" w:rsidRPr="00DD3327" w14:paraId="45D11DF9" w14:textId="77777777" w:rsidTr="00130261">
        <w:tc>
          <w:tcPr>
            <w:tcW w:w="3746" w:type="dxa"/>
          </w:tcPr>
          <w:p w14:paraId="56C62426" w14:textId="63D3916E" w:rsidR="00490AE3" w:rsidRPr="00DD3327" w:rsidRDefault="00371084" w:rsidP="00C9678F">
            <w:pPr>
              <w:pStyle w:val="Tableheading"/>
              <w:jc w:val="left"/>
            </w:pPr>
            <w:r w:rsidRPr="00DD3327">
              <w:t>Problem</w:t>
            </w:r>
            <w:r>
              <w:t>/risk</w:t>
            </w:r>
          </w:p>
        </w:tc>
        <w:tc>
          <w:tcPr>
            <w:tcW w:w="3544" w:type="dxa"/>
          </w:tcPr>
          <w:p w14:paraId="0A65A411" w14:textId="48059063" w:rsidR="00490AE3" w:rsidRPr="00DD3327" w:rsidRDefault="00371084" w:rsidP="008A022D">
            <w:pPr>
              <w:pStyle w:val="Tableheading"/>
              <w:jc w:val="left"/>
            </w:pPr>
            <w:r>
              <w:t xml:space="preserve">Proposed </w:t>
            </w:r>
            <w:r w:rsidRPr="00DD3327">
              <w:t>solution</w:t>
            </w:r>
          </w:p>
        </w:tc>
        <w:tc>
          <w:tcPr>
            <w:tcW w:w="1366" w:type="dxa"/>
          </w:tcPr>
          <w:p w14:paraId="7853E6FB" w14:textId="1B0125BD" w:rsidR="00490AE3" w:rsidRPr="00DD3327" w:rsidRDefault="00371084" w:rsidP="00C9678F">
            <w:pPr>
              <w:pStyle w:val="Tableheading"/>
            </w:pPr>
            <w:r>
              <w:t xml:space="preserve">Proposed </w:t>
            </w:r>
            <w:r w:rsidRPr="00DD3327">
              <w:t>owner</w:t>
            </w:r>
            <w:r>
              <w:t>(s)</w:t>
            </w:r>
          </w:p>
        </w:tc>
      </w:tr>
      <w:tr w:rsidR="00490AE3" w:rsidRPr="00DD3327" w14:paraId="0BF70F7A" w14:textId="77777777" w:rsidTr="00130261">
        <w:tc>
          <w:tcPr>
            <w:tcW w:w="3746" w:type="dxa"/>
          </w:tcPr>
          <w:p w14:paraId="0277BDCA" w14:textId="42CC57DF" w:rsidR="00490AE3" w:rsidRPr="00DD3327" w:rsidRDefault="00490AE3" w:rsidP="00C9678F">
            <w:pPr>
              <w:pStyle w:val="Table-Body-leftaligned"/>
            </w:pPr>
            <w:r>
              <w:t>There are movements in eAML2 that are not being confirmed or completed in the three</w:t>
            </w:r>
            <w:r w:rsidR="00371084">
              <w:t>-</w:t>
            </w:r>
            <w:r>
              <w:t>day time limit and no penalty is associated with this failure to complete.</w:t>
            </w:r>
          </w:p>
        </w:tc>
        <w:tc>
          <w:tcPr>
            <w:tcW w:w="3544" w:type="dxa"/>
          </w:tcPr>
          <w:p w14:paraId="46B8AA2D" w14:textId="01313D0B" w:rsidR="00490AE3" w:rsidRPr="00DD3327" w:rsidRDefault="00490AE3" w:rsidP="00C9678F">
            <w:pPr>
              <w:pStyle w:val="Table-Body-leftaligned"/>
            </w:pPr>
            <w:r>
              <w:t>It would be useful to know how many moves this affects per unit time. Is eAML2 able to send prompts automatically when moves are not completed and chase unconfirmed moves?</w:t>
            </w:r>
          </w:p>
        </w:tc>
        <w:tc>
          <w:tcPr>
            <w:tcW w:w="1366" w:type="dxa"/>
          </w:tcPr>
          <w:p w14:paraId="3565583E" w14:textId="77777777" w:rsidR="00490AE3" w:rsidRPr="00DD3327" w:rsidRDefault="00490AE3" w:rsidP="00C9678F">
            <w:pPr>
              <w:pStyle w:val="Table-Body-centred"/>
            </w:pPr>
            <w:r>
              <w:t>AHDB</w:t>
            </w:r>
          </w:p>
        </w:tc>
      </w:tr>
      <w:tr w:rsidR="00490AE3" w:rsidRPr="00DD3327" w14:paraId="4F8B2E28" w14:textId="77777777" w:rsidTr="00130261">
        <w:tc>
          <w:tcPr>
            <w:tcW w:w="3746" w:type="dxa"/>
          </w:tcPr>
          <w:p w14:paraId="201983B4" w14:textId="77777777" w:rsidR="00490AE3" w:rsidRPr="00DD3327" w:rsidRDefault="00490AE3" w:rsidP="00C9678F">
            <w:pPr>
              <w:pStyle w:val="Table-Body-leftaligned"/>
            </w:pPr>
            <w:r>
              <w:t>There was a sense during the workshops that LI is not being delivered quickly enough, and investment in eAML2 to maintain functionality may become increasingly important.</w:t>
            </w:r>
          </w:p>
        </w:tc>
        <w:tc>
          <w:tcPr>
            <w:tcW w:w="3544" w:type="dxa"/>
          </w:tcPr>
          <w:p w14:paraId="0DDE55B4" w14:textId="77777777" w:rsidR="00490AE3" w:rsidRPr="00DD3327" w:rsidRDefault="00490AE3" w:rsidP="00C9678F">
            <w:pPr>
              <w:pStyle w:val="Table-Body-leftaligned"/>
            </w:pPr>
            <w:r>
              <w:t>A cost/benefit analysis of waiting for LI to be implemented (including likely timelines) vs. investing in eAML2 would be useful.</w:t>
            </w:r>
          </w:p>
        </w:tc>
        <w:tc>
          <w:tcPr>
            <w:tcW w:w="1366" w:type="dxa"/>
          </w:tcPr>
          <w:p w14:paraId="258A8E8B" w14:textId="77777777" w:rsidR="00490AE3" w:rsidRPr="00DD3327" w:rsidRDefault="00490AE3" w:rsidP="00C9678F">
            <w:pPr>
              <w:pStyle w:val="Table-Body-centred"/>
            </w:pPr>
            <w:r>
              <w:t>LI, LITP, Defra, AHDB</w:t>
            </w:r>
          </w:p>
        </w:tc>
      </w:tr>
      <w:tr w:rsidR="00490AE3" w:rsidRPr="00DD3327" w14:paraId="354CADB0" w14:textId="77777777" w:rsidTr="00130261">
        <w:tc>
          <w:tcPr>
            <w:tcW w:w="3746" w:type="dxa"/>
          </w:tcPr>
          <w:p w14:paraId="29768F32" w14:textId="7F237E28" w:rsidR="00490AE3" w:rsidRPr="00DD3327" w:rsidRDefault="00490AE3" w:rsidP="00C9678F">
            <w:pPr>
              <w:pStyle w:val="Table-Body-leftaligned"/>
            </w:pPr>
            <w:r>
              <w:t>It is difficult to plan for movement licence requirements without having a clear idea of when a licence will be needed (e.g. moving pigs vs. bedding, feed, semen</w:t>
            </w:r>
            <w:r w:rsidR="00F0302E">
              <w:t>,</w:t>
            </w:r>
            <w:r>
              <w:t xml:space="preserve"> etc.) and what conditions will need to be met.</w:t>
            </w:r>
          </w:p>
        </w:tc>
        <w:tc>
          <w:tcPr>
            <w:tcW w:w="3544" w:type="dxa"/>
          </w:tcPr>
          <w:p w14:paraId="446042C3" w14:textId="4F679D8A" w:rsidR="00490AE3" w:rsidRPr="00DD3327" w:rsidRDefault="00490AE3" w:rsidP="00C9678F">
            <w:pPr>
              <w:pStyle w:val="Table-Body-leftaligned"/>
            </w:pPr>
            <w:r>
              <w:t xml:space="preserve">A clearer picture of what a licence will be required for and the </w:t>
            </w:r>
            <w:proofErr w:type="gramStart"/>
            <w:r>
              <w:t>conditions</w:t>
            </w:r>
            <w:proofErr w:type="gramEnd"/>
            <w:r>
              <w:t xml:space="preserve"> of the licence is needed. Could Defra release such information ahead of an outbreak without releasing the licences themselves?</w:t>
            </w:r>
          </w:p>
        </w:tc>
        <w:tc>
          <w:tcPr>
            <w:tcW w:w="1366" w:type="dxa"/>
          </w:tcPr>
          <w:p w14:paraId="3BEE0543" w14:textId="77777777" w:rsidR="00490AE3" w:rsidRPr="00DD3327" w:rsidRDefault="00490AE3" w:rsidP="00C9678F">
            <w:pPr>
              <w:pStyle w:val="Table-Body-centred"/>
            </w:pPr>
            <w:r>
              <w:t>Defra</w:t>
            </w:r>
          </w:p>
        </w:tc>
      </w:tr>
      <w:tr w:rsidR="00490AE3" w:rsidRPr="00DD3327" w14:paraId="76C59A5A" w14:textId="77777777" w:rsidTr="00130261">
        <w:tc>
          <w:tcPr>
            <w:tcW w:w="3746" w:type="dxa"/>
          </w:tcPr>
          <w:p w14:paraId="59B00450" w14:textId="77777777" w:rsidR="00490AE3" w:rsidRPr="00DD3327" w:rsidRDefault="00490AE3" w:rsidP="00C9678F">
            <w:pPr>
              <w:pStyle w:val="Table-Body-leftaligned"/>
            </w:pPr>
            <w:r>
              <w:t>Acquiring licences during an outbreak can be complicated and confusing, particularly knowing which licence you need to apply for and whether it is general or specific.</w:t>
            </w:r>
          </w:p>
        </w:tc>
        <w:tc>
          <w:tcPr>
            <w:tcW w:w="3544" w:type="dxa"/>
          </w:tcPr>
          <w:p w14:paraId="50A266ED" w14:textId="132AFD73" w:rsidR="00490AE3" w:rsidRPr="00DD3327" w:rsidRDefault="00490AE3" w:rsidP="00C9678F">
            <w:pPr>
              <w:pStyle w:val="Table-Body-leftaligned"/>
            </w:pPr>
            <w:r>
              <w:t xml:space="preserve">It would be valuable to try </w:t>
            </w:r>
            <w:r w:rsidR="00F0302E">
              <w:t>to</w:t>
            </w:r>
            <w:r>
              <w:t xml:space="preserve"> replicate the BTV movement table and movement checker tools for ASF during any outbreak.</w:t>
            </w:r>
          </w:p>
        </w:tc>
        <w:tc>
          <w:tcPr>
            <w:tcW w:w="1366" w:type="dxa"/>
          </w:tcPr>
          <w:p w14:paraId="0153613A" w14:textId="77777777" w:rsidR="00490AE3" w:rsidRPr="00DD3327" w:rsidRDefault="00490AE3" w:rsidP="00C9678F">
            <w:pPr>
              <w:pStyle w:val="Table-Body-centred"/>
            </w:pPr>
            <w:r>
              <w:t>Defra, AHDB, PHWC</w:t>
            </w:r>
          </w:p>
        </w:tc>
      </w:tr>
      <w:tr w:rsidR="00490AE3" w:rsidRPr="00DD3327" w14:paraId="0D3775BD" w14:textId="77777777" w:rsidTr="00130261">
        <w:tc>
          <w:tcPr>
            <w:tcW w:w="3746" w:type="dxa"/>
          </w:tcPr>
          <w:p w14:paraId="15BF55F3" w14:textId="43380040" w:rsidR="00490AE3" w:rsidRPr="00DD3327" w:rsidRDefault="00490AE3" w:rsidP="00C9678F">
            <w:pPr>
              <w:pStyle w:val="Table-Body-leftaligned"/>
            </w:pPr>
            <w:r>
              <w:lastRenderedPageBreak/>
              <w:t>Clarification is needed around sending and receiving semen inside and outside control zones and whether an additional licence will be needed to administer artificial insemination.</w:t>
            </w:r>
          </w:p>
        </w:tc>
        <w:tc>
          <w:tcPr>
            <w:tcW w:w="3544" w:type="dxa"/>
          </w:tcPr>
          <w:p w14:paraId="685115D4" w14:textId="77777777" w:rsidR="00490AE3" w:rsidRPr="00DD3327" w:rsidRDefault="00490AE3" w:rsidP="00C9678F">
            <w:pPr>
              <w:pStyle w:val="Table-Body-leftaligned"/>
            </w:pPr>
            <w:r>
              <w:t>The licensing requirements should be clarified by Defra in the updated control strategy that will accompany the new legislation.</w:t>
            </w:r>
          </w:p>
        </w:tc>
        <w:tc>
          <w:tcPr>
            <w:tcW w:w="1366" w:type="dxa"/>
          </w:tcPr>
          <w:p w14:paraId="09BF5BF5" w14:textId="77777777" w:rsidR="00490AE3" w:rsidRPr="00DD3327" w:rsidRDefault="00490AE3" w:rsidP="00C9678F">
            <w:pPr>
              <w:pStyle w:val="Table-Body-centred"/>
            </w:pPr>
            <w:r>
              <w:t>Defra</w:t>
            </w:r>
          </w:p>
        </w:tc>
      </w:tr>
    </w:tbl>
    <w:p w14:paraId="22645912" w14:textId="77777777" w:rsidR="00F9758E" w:rsidRDefault="006E5067" w:rsidP="009D6235">
      <w:pPr>
        <w:pStyle w:val="Heading3"/>
        <w:numPr>
          <w:ilvl w:val="0"/>
          <w:numId w:val="42"/>
        </w:numPr>
        <w:jc w:val="left"/>
      </w:pPr>
      <w:r>
        <w:t>Pre-designation</w:t>
      </w:r>
    </w:p>
    <w:tbl>
      <w:tblPr>
        <w:tblStyle w:val="TableGrid"/>
        <w:tblW w:w="0" w:type="auto"/>
        <w:tblInd w:w="360" w:type="dxa"/>
        <w:tblLook w:val="04A0" w:firstRow="1" w:lastRow="0" w:firstColumn="1" w:lastColumn="0" w:noHBand="0" w:noVBand="1"/>
      </w:tblPr>
      <w:tblGrid>
        <w:gridCol w:w="3746"/>
        <w:gridCol w:w="3544"/>
        <w:gridCol w:w="1366"/>
      </w:tblGrid>
      <w:tr w:rsidR="00F9758E" w:rsidRPr="00DD3327" w14:paraId="72FFC5A9" w14:textId="77777777" w:rsidTr="00130261">
        <w:tc>
          <w:tcPr>
            <w:tcW w:w="3746" w:type="dxa"/>
          </w:tcPr>
          <w:p w14:paraId="7EB9BC36" w14:textId="242895A3" w:rsidR="00F9758E" w:rsidRPr="00DD3327" w:rsidRDefault="00B96FA5" w:rsidP="009D6235">
            <w:pPr>
              <w:pStyle w:val="Tableheading"/>
              <w:jc w:val="left"/>
            </w:pPr>
            <w:r w:rsidRPr="00DD3327">
              <w:t>Problem</w:t>
            </w:r>
            <w:r>
              <w:t>/risk</w:t>
            </w:r>
          </w:p>
        </w:tc>
        <w:tc>
          <w:tcPr>
            <w:tcW w:w="3544" w:type="dxa"/>
          </w:tcPr>
          <w:p w14:paraId="3676580F" w14:textId="04F491D1" w:rsidR="00F9758E" w:rsidRPr="00DD3327" w:rsidRDefault="00B96FA5" w:rsidP="008A022D">
            <w:pPr>
              <w:pStyle w:val="Tableheading"/>
              <w:jc w:val="left"/>
            </w:pPr>
            <w:r>
              <w:t xml:space="preserve">Proposed </w:t>
            </w:r>
            <w:r w:rsidRPr="00DD3327">
              <w:t>solution</w:t>
            </w:r>
          </w:p>
        </w:tc>
        <w:tc>
          <w:tcPr>
            <w:tcW w:w="1366" w:type="dxa"/>
          </w:tcPr>
          <w:p w14:paraId="751CF569" w14:textId="24147FEC" w:rsidR="00F9758E" w:rsidRPr="00DD3327" w:rsidRDefault="00B96FA5" w:rsidP="009D6235">
            <w:pPr>
              <w:pStyle w:val="Tableheading"/>
            </w:pPr>
            <w:r>
              <w:t xml:space="preserve">Proposed </w:t>
            </w:r>
            <w:r w:rsidRPr="00DD3327">
              <w:t>owner</w:t>
            </w:r>
            <w:r>
              <w:t>(s)</w:t>
            </w:r>
          </w:p>
        </w:tc>
      </w:tr>
      <w:tr w:rsidR="00F9758E" w:rsidRPr="00DD3327" w14:paraId="6C891F9C" w14:textId="77777777" w:rsidTr="00130261">
        <w:tc>
          <w:tcPr>
            <w:tcW w:w="3746" w:type="dxa"/>
          </w:tcPr>
          <w:p w14:paraId="594EE2CC" w14:textId="0F1C5520" w:rsidR="00F9758E" w:rsidRPr="00DD3327" w:rsidRDefault="00F9758E" w:rsidP="009D6235">
            <w:pPr>
              <w:pStyle w:val="Table-Body-leftaligned"/>
            </w:pPr>
            <w:r>
              <w:t>The list of pre-designated slaughterhouses is not publicly available, making it difficult for producers to have backup options in their contingency plans.</w:t>
            </w:r>
          </w:p>
        </w:tc>
        <w:tc>
          <w:tcPr>
            <w:tcW w:w="3544" w:type="dxa"/>
          </w:tcPr>
          <w:p w14:paraId="425F966F" w14:textId="77777777" w:rsidR="00F9758E" w:rsidRPr="00DD3327" w:rsidRDefault="00F9758E" w:rsidP="009D6235">
            <w:pPr>
              <w:pStyle w:val="Table-Body-leftaligned"/>
            </w:pPr>
            <w:r>
              <w:t>The list of pre-designated slaughterhouses, cutting plants, treatment facilities and cold stores should be made public prior to any outbreak to facilitate contingency planning.</w:t>
            </w:r>
          </w:p>
        </w:tc>
        <w:tc>
          <w:tcPr>
            <w:tcW w:w="1366" w:type="dxa"/>
          </w:tcPr>
          <w:p w14:paraId="681AF07F" w14:textId="77777777" w:rsidR="00F9758E" w:rsidRPr="00DD3327" w:rsidRDefault="00F9758E" w:rsidP="009D6235">
            <w:pPr>
              <w:pStyle w:val="Table-Body-centred"/>
            </w:pPr>
            <w:r>
              <w:t>Defra, FSA</w:t>
            </w:r>
          </w:p>
        </w:tc>
      </w:tr>
      <w:tr w:rsidR="00F9758E" w:rsidRPr="00DD3327" w14:paraId="4510AF1B" w14:textId="77777777" w:rsidTr="00130261">
        <w:tc>
          <w:tcPr>
            <w:tcW w:w="3746" w:type="dxa"/>
          </w:tcPr>
          <w:p w14:paraId="638E9DF4" w14:textId="77777777" w:rsidR="00F9758E" w:rsidRPr="00DD3327" w:rsidRDefault="00F9758E" w:rsidP="009D6235">
            <w:pPr>
              <w:pStyle w:val="Table-Body-leftaligned"/>
            </w:pPr>
            <w:r>
              <w:t xml:space="preserve">Not enough plants of any kind are pre-designated. </w:t>
            </w:r>
          </w:p>
        </w:tc>
        <w:tc>
          <w:tcPr>
            <w:tcW w:w="3544" w:type="dxa"/>
          </w:tcPr>
          <w:p w14:paraId="714E8443" w14:textId="515AB423" w:rsidR="00F9758E" w:rsidRPr="00DD3327" w:rsidRDefault="00F9758E" w:rsidP="009D6235">
            <w:pPr>
              <w:pStyle w:val="Table-Body-leftaligned"/>
            </w:pPr>
            <w:r>
              <w:t>The blockers to pre-designation need to be discussed with processors and Defra/FSA. A pre-designation champion for each abattoir would be valuable, with a facilitated meeting between government, champions and the one abattoir that is pre-designated to share learnings and get more plants pre-designated. This could take the form of a task and finish group.</w:t>
            </w:r>
          </w:p>
        </w:tc>
        <w:tc>
          <w:tcPr>
            <w:tcW w:w="1366" w:type="dxa"/>
          </w:tcPr>
          <w:p w14:paraId="6C34EA62" w14:textId="77777777" w:rsidR="00F9758E" w:rsidRPr="00DD3327" w:rsidRDefault="00F9758E" w:rsidP="009D6235">
            <w:pPr>
              <w:pStyle w:val="Table-Body-centred"/>
            </w:pPr>
            <w:r>
              <w:t>AHDB, FSA, Defra, integrators, BMPA, AIMS, Quality Pork Processing Ltd.</w:t>
            </w:r>
          </w:p>
        </w:tc>
      </w:tr>
      <w:tr w:rsidR="00F9758E" w:rsidRPr="00DD3327" w14:paraId="3FED60CC" w14:textId="77777777" w:rsidTr="00130261">
        <w:tc>
          <w:tcPr>
            <w:tcW w:w="3746" w:type="dxa"/>
          </w:tcPr>
          <w:p w14:paraId="2C1A823D" w14:textId="77777777" w:rsidR="00F9758E" w:rsidRPr="00DD3327" w:rsidRDefault="00F9758E" w:rsidP="009D6235">
            <w:pPr>
              <w:pStyle w:val="Table-Body-leftaligned"/>
            </w:pPr>
            <w:r>
              <w:t>There is a lack of awareness in the processing sector that different types of processing plant need to be pre-designated separately, even if they are within the same curtilage.</w:t>
            </w:r>
          </w:p>
        </w:tc>
        <w:tc>
          <w:tcPr>
            <w:tcW w:w="3544" w:type="dxa"/>
          </w:tcPr>
          <w:p w14:paraId="1003396D" w14:textId="77777777" w:rsidR="00F9758E" w:rsidRPr="00DD3327" w:rsidRDefault="00F9758E" w:rsidP="009D6235">
            <w:pPr>
              <w:pStyle w:val="Table-Body-leftaligned"/>
            </w:pPr>
            <w:r>
              <w:t>Focused communications with all relevant plants and facilities to ensure awareness.</w:t>
            </w:r>
          </w:p>
        </w:tc>
        <w:tc>
          <w:tcPr>
            <w:tcW w:w="1366" w:type="dxa"/>
          </w:tcPr>
          <w:p w14:paraId="66BEC736" w14:textId="77777777" w:rsidR="00F9758E" w:rsidRPr="00DD3327" w:rsidRDefault="00F9758E" w:rsidP="009D6235">
            <w:pPr>
              <w:pStyle w:val="Table-Body-centred"/>
            </w:pPr>
            <w:r>
              <w:t>AHDB, FSA, Defra, BMPA, AIMS</w:t>
            </w:r>
          </w:p>
        </w:tc>
      </w:tr>
      <w:tr w:rsidR="00F9758E" w:rsidRPr="00DD3327" w14:paraId="142DC342" w14:textId="77777777" w:rsidTr="00130261">
        <w:tc>
          <w:tcPr>
            <w:tcW w:w="3746" w:type="dxa"/>
          </w:tcPr>
          <w:p w14:paraId="10A74775" w14:textId="76D00864" w:rsidR="00F9758E" w:rsidRPr="00DD3327" w:rsidRDefault="00F9758E" w:rsidP="009D6235">
            <w:pPr>
              <w:pStyle w:val="Table-Body-leftaligned"/>
            </w:pPr>
            <w:r>
              <w:t>Some of the definitions within the pre-designation forms are not clear, or sometimes appear to be being applied inconsistently</w:t>
            </w:r>
            <w:r w:rsidR="0085449D">
              <w:t>,</w:t>
            </w:r>
            <w:r>
              <w:t xml:space="preserve"> e.g. what constitutes segregation.</w:t>
            </w:r>
          </w:p>
        </w:tc>
        <w:tc>
          <w:tcPr>
            <w:tcW w:w="3544" w:type="dxa"/>
          </w:tcPr>
          <w:p w14:paraId="7C6D02B5" w14:textId="01F61237" w:rsidR="00F9758E" w:rsidRPr="00DD3327" w:rsidRDefault="00F9758E" w:rsidP="009D6235">
            <w:pPr>
              <w:pStyle w:val="Table-Body-leftaligned"/>
            </w:pPr>
            <w:r>
              <w:t>FSA and Defra should provide clear</w:t>
            </w:r>
            <w:r w:rsidR="00FE2DBF">
              <w:t>,</w:t>
            </w:r>
            <w:r>
              <w:t xml:space="preserve"> objective guidance on what is acceptable and unacceptable. Ideally</w:t>
            </w:r>
            <w:r w:rsidR="002251A1">
              <w:t>,</w:t>
            </w:r>
            <w:r>
              <w:t xml:space="preserve"> such guidance should be black and white with no room for subjectivity to ensure consistent application.</w:t>
            </w:r>
          </w:p>
        </w:tc>
        <w:tc>
          <w:tcPr>
            <w:tcW w:w="1366" w:type="dxa"/>
          </w:tcPr>
          <w:p w14:paraId="7D0DC439" w14:textId="77777777" w:rsidR="00F9758E" w:rsidRPr="00DD3327" w:rsidRDefault="00F9758E" w:rsidP="009D6235">
            <w:pPr>
              <w:pStyle w:val="Table-Body-centred"/>
            </w:pPr>
            <w:r>
              <w:t>FSA, Defra</w:t>
            </w:r>
          </w:p>
        </w:tc>
      </w:tr>
      <w:tr w:rsidR="00F9758E" w:rsidRPr="00DD3327" w14:paraId="2EDA059A" w14:textId="77777777" w:rsidTr="00130261">
        <w:tc>
          <w:tcPr>
            <w:tcW w:w="3746" w:type="dxa"/>
          </w:tcPr>
          <w:p w14:paraId="3AA87AE4" w14:textId="77777777" w:rsidR="00F9758E" w:rsidRPr="00DD3327" w:rsidRDefault="00F9758E" w:rsidP="009D6235">
            <w:pPr>
              <w:pStyle w:val="Table-Body-leftaligned"/>
            </w:pPr>
            <w:r>
              <w:t>There are no pre-designated plants that are likely to accept non-assured animals, and it is not clear how many small plants will be able to achieve even Level 1 pre-designation.</w:t>
            </w:r>
          </w:p>
        </w:tc>
        <w:tc>
          <w:tcPr>
            <w:tcW w:w="3544" w:type="dxa"/>
          </w:tcPr>
          <w:p w14:paraId="6C7F5458" w14:textId="77777777" w:rsidR="00F9758E" w:rsidRPr="00DD3327" w:rsidRDefault="00F9758E" w:rsidP="009D6235">
            <w:pPr>
              <w:pStyle w:val="Table-Body-leftaligned"/>
            </w:pPr>
            <w:r>
              <w:t>A survey of small abattoirs to look at feasibility of pre-designation for them would be useful, to prevent those that will not be able to achieve it wasting time applying.</w:t>
            </w:r>
          </w:p>
        </w:tc>
        <w:tc>
          <w:tcPr>
            <w:tcW w:w="1366" w:type="dxa"/>
          </w:tcPr>
          <w:p w14:paraId="6BD393CD" w14:textId="77777777" w:rsidR="00F9758E" w:rsidRPr="00DD3327" w:rsidRDefault="00F9758E" w:rsidP="009D6235">
            <w:pPr>
              <w:pStyle w:val="Table-Body-centred"/>
            </w:pPr>
            <w:r>
              <w:t>AHDB, AIMS</w:t>
            </w:r>
          </w:p>
        </w:tc>
      </w:tr>
    </w:tbl>
    <w:p w14:paraId="6D5EC96A" w14:textId="77777777" w:rsidR="00190552" w:rsidRDefault="00190552" w:rsidP="00190552">
      <w:pPr>
        <w:pStyle w:val="ListParagraph"/>
        <w:ind w:left="360"/>
        <w:contextualSpacing w:val="0"/>
      </w:pPr>
    </w:p>
    <w:p w14:paraId="6B634E67" w14:textId="31ADA34F" w:rsidR="00190552" w:rsidRDefault="00190552" w:rsidP="00190552">
      <w:pPr>
        <w:pStyle w:val="ListParagraph"/>
        <w:ind w:left="360"/>
        <w:contextualSpacing w:val="0"/>
      </w:pPr>
      <w:r>
        <w:t>Additional problems identified during the workshops without proposed solutions:</w:t>
      </w:r>
    </w:p>
    <w:p w14:paraId="5BC3AE3E" w14:textId="5726716D" w:rsidR="00190552" w:rsidRDefault="00190552" w:rsidP="00190552">
      <w:pPr>
        <w:pStyle w:val="ListParagraph"/>
        <w:numPr>
          <w:ilvl w:val="0"/>
          <w:numId w:val="44"/>
        </w:numPr>
        <w:spacing w:line="259" w:lineRule="auto"/>
      </w:pPr>
      <w:r>
        <w:t>There are currently no plants able to process cull sows that are pre-designated, meaning there is no outlet for them during an outbreak</w:t>
      </w:r>
    </w:p>
    <w:p w14:paraId="7D005EDB" w14:textId="7D4B34C7" w:rsidR="00190552" w:rsidRDefault="00190552" w:rsidP="00190552">
      <w:pPr>
        <w:pStyle w:val="ListParagraph"/>
        <w:numPr>
          <w:ilvl w:val="0"/>
          <w:numId w:val="44"/>
        </w:numPr>
        <w:spacing w:line="259" w:lineRule="auto"/>
      </w:pPr>
      <w:r>
        <w:t>The size of the market for</w:t>
      </w:r>
      <w:r w:rsidR="00EB172D">
        <w:t>,</w:t>
      </w:r>
      <w:r>
        <w:t xml:space="preserve"> or acceptability of</w:t>
      </w:r>
      <w:r w:rsidR="00EB172D">
        <w:t>,</w:t>
      </w:r>
      <w:r>
        <w:t xml:space="preserve"> heat-treated products </w:t>
      </w:r>
      <w:proofErr w:type="gramStart"/>
      <w:r>
        <w:t>is</w:t>
      </w:r>
      <w:proofErr w:type="gramEnd"/>
      <w:r>
        <w:t xml:space="preserve"> unknown, and retailers may need to relax requirements to maintain supply</w:t>
      </w:r>
    </w:p>
    <w:p w14:paraId="378FC79B" w14:textId="01F4C160" w:rsidR="00DA0D55" w:rsidRDefault="00190552" w:rsidP="009D6235">
      <w:pPr>
        <w:pStyle w:val="ListParagraph"/>
        <w:numPr>
          <w:ilvl w:val="0"/>
          <w:numId w:val="44"/>
        </w:numPr>
        <w:spacing w:line="259" w:lineRule="auto"/>
      </w:pPr>
      <w:r>
        <w:t>Cutting plants are managed by local authorities. A joint approach by FSA, Defra and local authorities to ensure pre-designation is achieved along the full processing chain is needed</w:t>
      </w:r>
    </w:p>
    <w:p w14:paraId="1A166C14" w14:textId="77777777" w:rsidR="009D1FCA" w:rsidRPr="00317B51" w:rsidRDefault="009D1FCA" w:rsidP="009D1FCA">
      <w:pPr>
        <w:spacing w:line="259" w:lineRule="auto"/>
      </w:pPr>
    </w:p>
    <w:p w14:paraId="7677840F" w14:textId="77777777" w:rsidR="00391CD2" w:rsidRDefault="00160400" w:rsidP="009D6235">
      <w:pPr>
        <w:pStyle w:val="Heading3"/>
        <w:numPr>
          <w:ilvl w:val="0"/>
          <w:numId w:val="42"/>
        </w:numPr>
        <w:jc w:val="left"/>
      </w:pPr>
      <w:r>
        <w:lastRenderedPageBreak/>
        <w:t>Cases detected at processing plants</w:t>
      </w:r>
    </w:p>
    <w:tbl>
      <w:tblPr>
        <w:tblStyle w:val="TableGrid"/>
        <w:tblW w:w="0" w:type="auto"/>
        <w:tblInd w:w="360" w:type="dxa"/>
        <w:tblLook w:val="04A0" w:firstRow="1" w:lastRow="0" w:firstColumn="1" w:lastColumn="0" w:noHBand="0" w:noVBand="1"/>
      </w:tblPr>
      <w:tblGrid>
        <w:gridCol w:w="3746"/>
        <w:gridCol w:w="3544"/>
        <w:gridCol w:w="1366"/>
      </w:tblGrid>
      <w:tr w:rsidR="00391CD2" w:rsidRPr="00DD3327" w14:paraId="2A521E18" w14:textId="77777777" w:rsidTr="00130261">
        <w:tc>
          <w:tcPr>
            <w:tcW w:w="3746" w:type="dxa"/>
          </w:tcPr>
          <w:p w14:paraId="62122736" w14:textId="3082D68B" w:rsidR="00391CD2" w:rsidRPr="00DD3327" w:rsidRDefault="00B61271" w:rsidP="009D6235">
            <w:pPr>
              <w:pStyle w:val="Tableheading"/>
              <w:jc w:val="left"/>
            </w:pPr>
            <w:r w:rsidRPr="00DD3327">
              <w:t>Problem</w:t>
            </w:r>
            <w:r>
              <w:t>/risk</w:t>
            </w:r>
          </w:p>
        </w:tc>
        <w:tc>
          <w:tcPr>
            <w:tcW w:w="3544" w:type="dxa"/>
          </w:tcPr>
          <w:p w14:paraId="6D7734E1" w14:textId="6DAE9980" w:rsidR="00391CD2" w:rsidRPr="00DD3327" w:rsidRDefault="00B61271" w:rsidP="009D1FCA">
            <w:pPr>
              <w:pStyle w:val="Tableheading"/>
              <w:jc w:val="left"/>
            </w:pPr>
            <w:r>
              <w:t xml:space="preserve">Proposed </w:t>
            </w:r>
            <w:r w:rsidRPr="00DD3327">
              <w:t>solution</w:t>
            </w:r>
          </w:p>
        </w:tc>
        <w:tc>
          <w:tcPr>
            <w:tcW w:w="1366" w:type="dxa"/>
          </w:tcPr>
          <w:p w14:paraId="11349C05" w14:textId="33620812" w:rsidR="00391CD2" w:rsidRPr="00DD3327" w:rsidRDefault="00B61271" w:rsidP="009D6235">
            <w:pPr>
              <w:pStyle w:val="Tableheading"/>
            </w:pPr>
            <w:r>
              <w:t xml:space="preserve">Proposed </w:t>
            </w:r>
            <w:r w:rsidRPr="00DD3327">
              <w:t>owner</w:t>
            </w:r>
            <w:r>
              <w:t>(s)</w:t>
            </w:r>
          </w:p>
        </w:tc>
      </w:tr>
      <w:tr w:rsidR="00391CD2" w:rsidRPr="00DD3327" w14:paraId="64C99206" w14:textId="77777777" w:rsidTr="00130261">
        <w:tc>
          <w:tcPr>
            <w:tcW w:w="3746" w:type="dxa"/>
          </w:tcPr>
          <w:p w14:paraId="2B5953FD" w14:textId="77777777" w:rsidR="00391CD2" w:rsidRPr="00DD3327" w:rsidRDefault="00391CD2" w:rsidP="009D6235">
            <w:pPr>
              <w:pStyle w:val="Table-Body-leftaligned"/>
            </w:pPr>
            <w:r>
              <w:t>Staff in factories need to know in advance what would happen if a suspect case were identified.</w:t>
            </w:r>
          </w:p>
        </w:tc>
        <w:tc>
          <w:tcPr>
            <w:tcW w:w="3544" w:type="dxa"/>
          </w:tcPr>
          <w:p w14:paraId="1CF7DF83" w14:textId="77777777" w:rsidR="00391CD2" w:rsidRPr="00DD3327" w:rsidRDefault="00391CD2" w:rsidP="009D6235">
            <w:pPr>
              <w:pStyle w:val="Table-Body-leftaligned"/>
            </w:pPr>
            <w:r>
              <w:t>Defra and APHA could share the protocol for investigating a suspect case in an abattoir.</w:t>
            </w:r>
          </w:p>
        </w:tc>
        <w:tc>
          <w:tcPr>
            <w:tcW w:w="1366" w:type="dxa"/>
          </w:tcPr>
          <w:p w14:paraId="6C466CD1" w14:textId="77777777" w:rsidR="00391CD2" w:rsidRPr="00DD3327" w:rsidRDefault="00391CD2" w:rsidP="009D6235">
            <w:pPr>
              <w:pStyle w:val="Table-Body-centred"/>
            </w:pPr>
            <w:r>
              <w:t>Defra, APHA</w:t>
            </w:r>
          </w:p>
        </w:tc>
      </w:tr>
      <w:tr w:rsidR="00391CD2" w:rsidRPr="00DD3327" w14:paraId="49A8AE08" w14:textId="77777777" w:rsidTr="00130261">
        <w:tc>
          <w:tcPr>
            <w:tcW w:w="3746" w:type="dxa"/>
          </w:tcPr>
          <w:p w14:paraId="23F3D303" w14:textId="77777777" w:rsidR="00391CD2" w:rsidRPr="00DD3327" w:rsidRDefault="00391CD2" w:rsidP="009D6235">
            <w:pPr>
              <w:pStyle w:val="Table-Body-leftaligned"/>
            </w:pPr>
            <w:r>
              <w:t>FSA officers (crucially OVs) need to know what will happen in plants during an investigation, how to report suspect cases and how to follow the investigation process.</w:t>
            </w:r>
          </w:p>
        </w:tc>
        <w:tc>
          <w:tcPr>
            <w:tcW w:w="3544" w:type="dxa"/>
          </w:tcPr>
          <w:p w14:paraId="5BF2E3F8" w14:textId="77777777" w:rsidR="00391CD2" w:rsidRPr="00DD3327" w:rsidRDefault="00391CD2" w:rsidP="009D6235">
            <w:pPr>
              <w:pStyle w:val="Table-Body-leftaligned"/>
            </w:pPr>
            <w:r>
              <w:t>Practical on-site unannounced simulation exercises at each slaughterhouse rather than small numbers of national exercises would provide practical bespoke learning.</w:t>
            </w:r>
          </w:p>
        </w:tc>
        <w:tc>
          <w:tcPr>
            <w:tcW w:w="1366" w:type="dxa"/>
          </w:tcPr>
          <w:p w14:paraId="10207EAF" w14:textId="77777777" w:rsidR="00391CD2" w:rsidRPr="00DD3327" w:rsidRDefault="00391CD2" w:rsidP="009D6235">
            <w:pPr>
              <w:pStyle w:val="Table-Body-centred"/>
            </w:pPr>
            <w:r>
              <w:t>FSA, Defra, integrators, BMPA, AIMS</w:t>
            </w:r>
          </w:p>
        </w:tc>
      </w:tr>
    </w:tbl>
    <w:p w14:paraId="2725965D" w14:textId="77777777" w:rsidR="00002E78" w:rsidRDefault="00002E78" w:rsidP="00002E78">
      <w:pPr>
        <w:pStyle w:val="ListParagraph"/>
        <w:ind w:left="360"/>
        <w:contextualSpacing w:val="0"/>
      </w:pPr>
    </w:p>
    <w:p w14:paraId="753B27DF" w14:textId="48F9830E" w:rsidR="00002E78" w:rsidRDefault="00002E78" w:rsidP="00002E78">
      <w:pPr>
        <w:pStyle w:val="ListParagraph"/>
        <w:ind w:left="360"/>
        <w:contextualSpacing w:val="0"/>
      </w:pPr>
      <w:r>
        <w:t>Additional problems identified during the workshops without proposed solutions:</w:t>
      </w:r>
    </w:p>
    <w:p w14:paraId="0C422BD1" w14:textId="404E42B6" w:rsidR="007E39BD" w:rsidRPr="00B63FC4" w:rsidRDefault="00002E78" w:rsidP="00DA0D55">
      <w:pPr>
        <w:pStyle w:val="ListParagraph"/>
        <w:numPr>
          <w:ilvl w:val="0"/>
          <w:numId w:val="44"/>
        </w:numPr>
        <w:spacing w:line="259" w:lineRule="auto"/>
      </w:pPr>
      <w:r>
        <w:t>It will be difficult to extend operational hours and staff availability to minimise backlogs caused by PZs and SZs, single pickups and plants that are not designated. This will be further compounded by relatively high staff turnover and staff sharing between plants</w:t>
      </w:r>
    </w:p>
    <w:p w14:paraId="786ABDF6" w14:textId="77777777" w:rsidR="00BD2A15" w:rsidRDefault="00383CFF" w:rsidP="009D6235">
      <w:pPr>
        <w:pStyle w:val="Heading3"/>
        <w:numPr>
          <w:ilvl w:val="0"/>
          <w:numId w:val="42"/>
        </w:numPr>
        <w:jc w:val="left"/>
      </w:pPr>
      <w:r>
        <w:t>Biosecurity and C&amp;D</w:t>
      </w:r>
    </w:p>
    <w:tbl>
      <w:tblPr>
        <w:tblStyle w:val="TableGrid"/>
        <w:tblW w:w="0" w:type="auto"/>
        <w:tblInd w:w="360" w:type="dxa"/>
        <w:tblLook w:val="04A0" w:firstRow="1" w:lastRow="0" w:firstColumn="1" w:lastColumn="0" w:noHBand="0" w:noVBand="1"/>
      </w:tblPr>
      <w:tblGrid>
        <w:gridCol w:w="3746"/>
        <w:gridCol w:w="3544"/>
        <w:gridCol w:w="1366"/>
      </w:tblGrid>
      <w:tr w:rsidR="00BD2A15" w:rsidRPr="00DD3327" w14:paraId="77D52F37" w14:textId="77777777" w:rsidTr="00130261">
        <w:tc>
          <w:tcPr>
            <w:tcW w:w="3746" w:type="dxa"/>
          </w:tcPr>
          <w:p w14:paraId="32068632" w14:textId="1B3344C7" w:rsidR="00BD2A15" w:rsidRPr="00DD3327" w:rsidRDefault="003F50D1" w:rsidP="009D6235">
            <w:pPr>
              <w:pStyle w:val="Tableheading"/>
              <w:jc w:val="left"/>
            </w:pPr>
            <w:r w:rsidRPr="00DD3327">
              <w:t>Problem</w:t>
            </w:r>
            <w:r>
              <w:t>/risk</w:t>
            </w:r>
          </w:p>
        </w:tc>
        <w:tc>
          <w:tcPr>
            <w:tcW w:w="3544" w:type="dxa"/>
          </w:tcPr>
          <w:p w14:paraId="3F570182" w14:textId="32E898BA" w:rsidR="00BD2A15" w:rsidRPr="00DD3327" w:rsidRDefault="003F50D1" w:rsidP="009D1FCA">
            <w:pPr>
              <w:pStyle w:val="Tableheading"/>
              <w:jc w:val="left"/>
            </w:pPr>
            <w:r>
              <w:t xml:space="preserve">Proposed </w:t>
            </w:r>
            <w:r w:rsidRPr="00DD3327">
              <w:t>solution</w:t>
            </w:r>
          </w:p>
        </w:tc>
        <w:tc>
          <w:tcPr>
            <w:tcW w:w="1366" w:type="dxa"/>
          </w:tcPr>
          <w:p w14:paraId="07E1ADCC" w14:textId="54F4617B" w:rsidR="00BD2A15" w:rsidRPr="00DD3327" w:rsidRDefault="003F50D1" w:rsidP="009D6235">
            <w:pPr>
              <w:pStyle w:val="Tableheading"/>
            </w:pPr>
            <w:r>
              <w:t xml:space="preserve">Proposed </w:t>
            </w:r>
            <w:r w:rsidRPr="00DD3327">
              <w:t>owner</w:t>
            </w:r>
            <w:r>
              <w:t>(s)</w:t>
            </w:r>
          </w:p>
        </w:tc>
      </w:tr>
      <w:tr w:rsidR="00BD2A15" w:rsidRPr="00DD3327" w14:paraId="21DB6514" w14:textId="77777777" w:rsidTr="00130261">
        <w:tc>
          <w:tcPr>
            <w:tcW w:w="3746" w:type="dxa"/>
          </w:tcPr>
          <w:p w14:paraId="48815574" w14:textId="42E13A47" w:rsidR="00BD2A15" w:rsidRPr="00DD3327" w:rsidRDefault="00BD2A15" w:rsidP="009D6235">
            <w:pPr>
              <w:pStyle w:val="Table-Body-leftaligned"/>
            </w:pPr>
            <w:r>
              <w:t>Robust entry and exit procedures and facilities at all site entrances and exits are lacking. This includes both visitor recording and C&amp;D capability.</w:t>
            </w:r>
          </w:p>
        </w:tc>
        <w:tc>
          <w:tcPr>
            <w:tcW w:w="3544" w:type="dxa"/>
          </w:tcPr>
          <w:p w14:paraId="24B82260" w14:textId="77777777" w:rsidR="00BD2A15" w:rsidRPr="00DD3327" w:rsidRDefault="00BD2A15" w:rsidP="009D6235">
            <w:pPr>
              <w:pStyle w:val="Table-Body-leftaligned"/>
            </w:pPr>
            <w:r>
              <w:t>Funding for equipment, facilities and visitor recording software could be included in future grant schemes such as the Animal Health and Welfare Pathway or equipment and technology funds.</w:t>
            </w:r>
          </w:p>
        </w:tc>
        <w:tc>
          <w:tcPr>
            <w:tcW w:w="1366" w:type="dxa"/>
          </w:tcPr>
          <w:p w14:paraId="470B918B" w14:textId="77777777" w:rsidR="00BD2A15" w:rsidRPr="00DD3327" w:rsidRDefault="00BD2A15" w:rsidP="009D6235">
            <w:pPr>
              <w:pStyle w:val="Table-Body-centred"/>
            </w:pPr>
            <w:r>
              <w:t>Defra</w:t>
            </w:r>
          </w:p>
        </w:tc>
      </w:tr>
      <w:tr w:rsidR="00BD2A15" w:rsidRPr="00DD3327" w14:paraId="0999B7C1" w14:textId="77777777" w:rsidTr="00130261">
        <w:tc>
          <w:tcPr>
            <w:tcW w:w="3746" w:type="dxa"/>
          </w:tcPr>
          <w:p w14:paraId="78C17319" w14:textId="3445F0BB" w:rsidR="00BD2A15" w:rsidRPr="00DD3327" w:rsidRDefault="00BD2A15" w:rsidP="009D6235">
            <w:pPr>
              <w:pStyle w:val="Table-Body-leftaligned"/>
            </w:pPr>
            <w:r>
              <w:t>Defra’s desktop literature review on virus survivability in the soil is yet to be published. This means that the evidence base for secondary C&amp;D on outdoor units is still poor.</w:t>
            </w:r>
          </w:p>
        </w:tc>
        <w:tc>
          <w:tcPr>
            <w:tcW w:w="3544" w:type="dxa"/>
          </w:tcPr>
          <w:p w14:paraId="3069872F" w14:textId="247F3008" w:rsidR="00BD2A15" w:rsidRPr="00DD3327" w:rsidRDefault="00BD2A15" w:rsidP="009D6235">
            <w:pPr>
              <w:pStyle w:val="Table-Body-leftaligned"/>
            </w:pPr>
            <w:r>
              <w:t>An update from Defra is needed, along with publication of the review as soon as possible. This can then be turned into clear, evidence-based C&amp;D SOPs.</w:t>
            </w:r>
          </w:p>
        </w:tc>
        <w:tc>
          <w:tcPr>
            <w:tcW w:w="1366" w:type="dxa"/>
          </w:tcPr>
          <w:p w14:paraId="5B73EEB7" w14:textId="77777777" w:rsidR="00BD2A15" w:rsidRPr="00DD3327" w:rsidRDefault="00BD2A15" w:rsidP="009D6235">
            <w:pPr>
              <w:pStyle w:val="Table-Body-centred"/>
            </w:pPr>
            <w:r>
              <w:t>Defra</w:t>
            </w:r>
          </w:p>
        </w:tc>
      </w:tr>
      <w:tr w:rsidR="00BD2A15" w:rsidRPr="00DD3327" w14:paraId="2088BA23" w14:textId="77777777" w:rsidTr="00130261">
        <w:tc>
          <w:tcPr>
            <w:tcW w:w="3746" w:type="dxa"/>
          </w:tcPr>
          <w:p w14:paraId="692B0F59" w14:textId="77777777" w:rsidR="00BD2A15" w:rsidRPr="00DD3327" w:rsidRDefault="00BD2A15" w:rsidP="009D6235">
            <w:pPr>
              <w:pStyle w:val="Table-Body-leftaligned"/>
            </w:pPr>
            <w:r>
              <w:t>It is not clear what standard of facilities and C&amp;D procedure above ‘normal’ may be required in PZs and SZs.</w:t>
            </w:r>
          </w:p>
        </w:tc>
        <w:tc>
          <w:tcPr>
            <w:tcW w:w="3544" w:type="dxa"/>
          </w:tcPr>
          <w:p w14:paraId="33F8B7ED" w14:textId="7981E6AA" w:rsidR="00BD2A15" w:rsidRPr="00DD3327" w:rsidRDefault="00BD2A15" w:rsidP="009D6235">
            <w:pPr>
              <w:pStyle w:val="Table-Body-leftaligned"/>
            </w:pPr>
            <w:r>
              <w:t xml:space="preserve">Practical guidance and SOPs need to be produced and made available to producers before an outbreak. Defra and APHA could be brought onto units as part of a working group to get practical experience and ensure SOPs are fit for purpose. Could the existing </w:t>
            </w:r>
            <w:proofErr w:type="spellStart"/>
            <w:r>
              <w:t>PEDv</w:t>
            </w:r>
            <w:proofErr w:type="spellEnd"/>
            <w:r>
              <w:t xml:space="preserve"> SOPs be adapted?</w:t>
            </w:r>
          </w:p>
        </w:tc>
        <w:tc>
          <w:tcPr>
            <w:tcW w:w="1366" w:type="dxa"/>
          </w:tcPr>
          <w:p w14:paraId="67B4DCD5" w14:textId="77777777" w:rsidR="00BD2A15" w:rsidRPr="00DD3327" w:rsidRDefault="00BD2A15" w:rsidP="009D6235">
            <w:pPr>
              <w:pStyle w:val="Table-Body-centred"/>
            </w:pPr>
            <w:r>
              <w:t>AHDB, Defra, APHA</w:t>
            </w:r>
          </w:p>
        </w:tc>
      </w:tr>
      <w:tr w:rsidR="00BD2A15" w:rsidRPr="00DD3327" w14:paraId="46FEA254" w14:textId="77777777" w:rsidTr="00130261">
        <w:tc>
          <w:tcPr>
            <w:tcW w:w="3746" w:type="dxa"/>
          </w:tcPr>
          <w:p w14:paraId="385993A0" w14:textId="63C3F90B" w:rsidR="00BD2A15" w:rsidRPr="00DD3327" w:rsidRDefault="00BD2A15" w:rsidP="009D6235">
            <w:pPr>
              <w:pStyle w:val="Table-Body-leftaligned"/>
            </w:pPr>
            <w:r>
              <w:t xml:space="preserve">It is unclear what is needed to sign off secondary C&amp;D on outdoor units. This includes lack of guidance on how buildings and equipment that </w:t>
            </w:r>
            <w:proofErr w:type="gramStart"/>
            <w:r>
              <w:t>cannot be C&amp;D</w:t>
            </w:r>
            <w:proofErr w:type="gramEnd"/>
            <w:r>
              <w:t xml:space="preserve"> are identified and destroyed or decommissioned.</w:t>
            </w:r>
          </w:p>
        </w:tc>
        <w:tc>
          <w:tcPr>
            <w:tcW w:w="3544" w:type="dxa"/>
          </w:tcPr>
          <w:p w14:paraId="5F8142D4" w14:textId="55A3B77C" w:rsidR="00BD2A15" w:rsidRPr="00DD3327" w:rsidRDefault="00BD2A15" w:rsidP="009D6235">
            <w:pPr>
              <w:pStyle w:val="Table-Body-leftaligned"/>
            </w:pPr>
            <w:r>
              <w:t>Guidance is needed including comprehensive templates and protocols with step-by-step procedures. Existing protocols should also be reviewed for reasonableness/feasibility.</w:t>
            </w:r>
          </w:p>
        </w:tc>
        <w:tc>
          <w:tcPr>
            <w:tcW w:w="1366" w:type="dxa"/>
          </w:tcPr>
          <w:p w14:paraId="7CEDB9D2" w14:textId="77777777" w:rsidR="00BD2A15" w:rsidRPr="00DD3327" w:rsidRDefault="00BD2A15" w:rsidP="009D6235">
            <w:pPr>
              <w:pStyle w:val="Table-Body-centred"/>
            </w:pPr>
            <w:r>
              <w:t>AHDB, Defra, APHA</w:t>
            </w:r>
          </w:p>
        </w:tc>
      </w:tr>
      <w:tr w:rsidR="00BD2A15" w:rsidRPr="00DD3327" w14:paraId="77C8EAFD" w14:textId="77777777" w:rsidTr="00130261">
        <w:tc>
          <w:tcPr>
            <w:tcW w:w="3746" w:type="dxa"/>
          </w:tcPr>
          <w:p w14:paraId="31A63FDE" w14:textId="77777777" w:rsidR="00BD2A15" w:rsidRPr="00DD3327" w:rsidRDefault="00BD2A15" w:rsidP="009D6235">
            <w:pPr>
              <w:pStyle w:val="Table-Body-leftaligned"/>
            </w:pPr>
            <w:r>
              <w:t>It is not known how long a fallow period will have to be after completion of secondary C&amp;D on an outdoor unit.</w:t>
            </w:r>
          </w:p>
        </w:tc>
        <w:tc>
          <w:tcPr>
            <w:tcW w:w="3544" w:type="dxa"/>
          </w:tcPr>
          <w:p w14:paraId="51ECE8D6" w14:textId="79F1D6E2" w:rsidR="00BD2A15" w:rsidRPr="00DD3327" w:rsidRDefault="00BD2A15" w:rsidP="009D6235">
            <w:pPr>
              <w:pStyle w:val="Table-Body-leftaligned"/>
            </w:pPr>
            <w:r>
              <w:t>The desktop literature review from Defra will help to clarify this. Information is also needed about what uses for fallow land will be possible.</w:t>
            </w:r>
          </w:p>
        </w:tc>
        <w:tc>
          <w:tcPr>
            <w:tcW w:w="1366" w:type="dxa"/>
          </w:tcPr>
          <w:p w14:paraId="08AD34A2" w14:textId="77777777" w:rsidR="00BD2A15" w:rsidRPr="00DD3327" w:rsidRDefault="00BD2A15" w:rsidP="009D6235">
            <w:pPr>
              <w:pStyle w:val="Table-Body-centred"/>
            </w:pPr>
            <w:r>
              <w:t>Defra</w:t>
            </w:r>
          </w:p>
        </w:tc>
      </w:tr>
      <w:tr w:rsidR="00BD2A15" w:rsidRPr="00DD3327" w14:paraId="5FBD1479" w14:textId="77777777" w:rsidTr="00130261">
        <w:tc>
          <w:tcPr>
            <w:tcW w:w="3746" w:type="dxa"/>
          </w:tcPr>
          <w:p w14:paraId="71EBD854" w14:textId="77777777" w:rsidR="00BD2A15" w:rsidRPr="00DD3327" w:rsidRDefault="00BD2A15" w:rsidP="009D6235">
            <w:pPr>
              <w:pStyle w:val="Table-Body-leftaligned"/>
            </w:pPr>
            <w:r>
              <w:lastRenderedPageBreak/>
              <w:t>What is the C&amp;D protocol in an abattoir after detecting a case, or between processing controlled and non-controlled animals?</w:t>
            </w:r>
          </w:p>
        </w:tc>
        <w:tc>
          <w:tcPr>
            <w:tcW w:w="3544" w:type="dxa"/>
          </w:tcPr>
          <w:p w14:paraId="7FD7086C" w14:textId="77777777" w:rsidR="00BD2A15" w:rsidRPr="00DD3327" w:rsidRDefault="00BD2A15" w:rsidP="009D6235">
            <w:pPr>
              <w:pStyle w:val="Table-Body-leftaligned"/>
            </w:pPr>
            <w:r>
              <w:t>FSA and Defra should make protocols clear and publish SOP templates.</w:t>
            </w:r>
          </w:p>
        </w:tc>
        <w:tc>
          <w:tcPr>
            <w:tcW w:w="1366" w:type="dxa"/>
          </w:tcPr>
          <w:p w14:paraId="776B0573" w14:textId="77777777" w:rsidR="00BD2A15" w:rsidRPr="00DD3327" w:rsidRDefault="00BD2A15" w:rsidP="009D6235">
            <w:pPr>
              <w:pStyle w:val="Table-Body-centred"/>
            </w:pPr>
            <w:r>
              <w:t>Defra, FSA</w:t>
            </w:r>
          </w:p>
        </w:tc>
      </w:tr>
      <w:tr w:rsidR="00BD2A15" w:rsidRPr="00DD3327" w14:paraId="18EB1576" w14:textId="77777777" w:rsidTr="00130261">
        <w:tc>
          <w:tcPr>
            <w:tcW w:w="3746" w:type="dxa"/>
          </w:tcPr>
          <w:p w14:paraId="73C73DFF" w14:textId="2D0874FC" w:rsidR="00BD2A15" w:rsidRPr="00DD3327" w:rsidRDefault="00BD2A15" w:rsidP="009D6235">
            <w:pPr>
              <w:pStyle w:val="Table-Body-leftaligned"/>
            </w:pPr>
            <w:r>
              <w:t xml:space="preserve">There </w:t>
            </w:r>
            <w:proofErr w:type="gramStart"/>
            <w:r>
              <w:t>are</w:t>
            </w:r>
            <w:proofErr w:type="gramEnd"/>
            <w:r>
              <w:t xml:space="preserve"> not enough lorry wash facilities (not just at processing facilities but more generally) and their locations are not always known. The level of individual lorry washing sign</w:t>
            </w:r>
            <w:r w:rsidR="00726CB7">
              <w:t>-</w:t>
            </w:r>
            <w:r>
              <w:t>off that will be required during an outbreak and who will do this is also unclear.</w:t>
            </w:r>
          </w:p>
        </w:tc>
        <w:tc>
          <w:tcPr>
            <w:tcW w:w="3544" w:type="dxa"/>
          </w:tcPr>
          <w:p w14:paraId="3DA249E3" w14:textId="1507AEB9" w:rsidR="00BD2A15" w:rsidRPr="00DD3327" w:rsidRDefault="00BD2A15" w:rsidP="009D6235">
            <w:pPr>
              <w:pStyle w:val="Table-Body-leftaligned"/>
            </w:pPr>
            <w:r>
              <w:t xml:space="preserve">Clear and accessible guidelines about how to conduct proper vehicle C&amp;D are needed – these could be adapted from Muck Free Truck and </w:t>
            </w:r>
            <w:proofErr w:type="spellStart"/>
            <w:r>
              <w:t>PEDv</w:t>
            </w:r>
            <w:proofErr w:type="spellEnd"/>
            <w:r>
              <w:t xml:space="preserve"> SOPs. Ensuring any communications and guidance reaches small</w:t>
            </w:r>
            <w:r w:rsidR="00EE0255">
              <w:t>-</w:t>
            </w:r>
            <w:r>
              <w:t>scale keepers conducting self-haulage is essential. It would also be valuable to establish a map of suitable lorry wash facilities which could be published.</w:t>
            </w:r>
          </w:p>
        </w:tc>
        <w:tc>
          <w:tcPr>
            <w:tcW w:w="1366" w:type="dxa"/>
          </w:tcPr>
          <w:p w14:paraId="15F952D3" w14:textId="77777777" w:rsidR="00BD2A15" w:rsidRPr="00DD3327" w:rsidRDefault="00BD2A15" w:rsidP="009D6235">
            <w:pPr>
              <w:pStyle w:val="Table-Body-centred"/>
            </w:pPr>
            <w:r>
              <w:t>AHDB, Defra, NPA</w:t>
            </w:r>
          </w:p>
        </w:tc>
      </w:tr>
      <w:tr w:rsidR="00BD2A15" w:rsidRPr="00DD3327" w14:paraId="6F4CACCC" w14:textId="77777777" w:rsidTr="00130261">
        <w:tc>
          <w:tcPr>
            <w:tcW w:w="3746" w:type="dxa"/>
          </w:tcPr>
          <w:p w14:paraId="0DA31B2C" w14:textId="77777777" w:rsidR="00BD2A15" w:rsidRPr="00DD3327" w:rsidRDefault="00BD2A15" w:rsidP="009D6235">
            <w:pPr>
              <w:pStyle w:val="Table-Body-leftaligned"/>
            </w:pPr>
            <w:r>
              <w:t>Deadstock bins and feed bins are often not situated at farm perimeters, meaning delivery/collection vehicles need to come into the unit.</w:t>
            </w:r>
          </w:p>
        </w:tc>
        <w:tc>
          <w:tcPr>
            <w:tcW w:w="3544" w:type="dxa"/>
          </w:tcPr>
          <w:p w14:paraId="45562F84" w14:textId="7FDEF226" w:rsidR="00BD2A15" w:rsidRPr="00DD3327" w:rsidRDefault="00BD2A15" w:rsidP="009D6235">
            <w:pPr>
              <w:pStyle w:val="Table-Body-leftaligned"/>
            </w:pPr>
            <w:r>
              <w:t>Producer and haulier education about the importance of placing them at the perimeter. This is already included in existing contingency planning templates but could benefit from additional communications.</w:t>
            </w:r>
          </w:p>
        </w:tc>
        <w:tc>
          <w:tcPr>
            <w:tcW w:w="1366" w:type="dxa"/>
          </w:tcPr>
          <w:p w14:paraId="1669AE34" w14:textId="77777777" w:rsidR="00BD2A15" w:rsidRPr="00DD3327" w:rsidRDefault="00BD2A15" w:rsidP="009D6235">
            <w:pPr>
              <w:pStyle w:val="Table-Body-centred"/>
            </w:pPr>
            <w:r>
              <w:t xml:space="preserve">AHDB, NPA, feed companies, </w:t>
            </w:r>
            <w:proofErr w:type="spellStart"/>
            <w:r>
              <w:t>NFSCo</w:t>
            </w:r>
            <w:proofErr w:type="spellEnd"/>
          </w:p>
        </w:tc>
      </w:tr>
      <w:tr w:rsidR="00BD2A15" w:rsidRPr="00DD3327" w14:paraId="3619B2EF" w14:textId="77777777" w:rsidTr="00130261">
        <w:tc>
          <w:tcPr>
            <w:tcW w:w="3746" w:type="dxa"/>
          </w:tcPr>
          <w:p w14:paraId="6B8DF8E1" w14:textId="7664392B" w:rsidR="00BD2A15" w:rsidRPr="00DD3327" w:rsidRDefault="00BD2A15" w:rsidP="009D6235">
            <w:pPr>
              <w:pStyle w:val="Table-Body-leftaligned"/>
            </w:pPr>
            <w:r>
              <w:t xml:space="preserve">Issues around medicines: couriers may need to be </w:t>
            </w:r>
            <w:proofErr w:type="gramStart"/>
            <w:r>
              <w:t>traced</w:t>
            </w:r>
            <w:proofErr w:type="gramEnd"/>
            <w:r>
              <w:t xml:space="preserve"> and it will be essential to ensure medicines can still be supplied to units inside PZs and SZs. Will this require a licence? What will happen to medicines that have been on IPs, how will they be disposed of?</w:t>
            </w:r>
          </w:p>
        </w:tc>
        <w:tc>
          <w:tcPr>
            <w:tcW w:w="3544" w:type="dxa"/>
          </w:tcPr>
          <w:p w14:paraId="4091C9CC" w14:textId="0307E1F6" w:rsidR="00BD2A15" w:rsidRPr="00DD3327" w:rsidRDefault="00BD2A15" w:rsidP="009D6235">
            <w:pPr>
              <w:pStyle w:val="Table-Body-leftaligned"/>
            </w:pPr>
            <w:r>
              <w:t>A delivery drop</w:t>
            </w:r>
            <w:r w:rsidR="00E8294E">
              <w:t>-</w:t>
            </w:r>
            <w:r>
              <w:t>off point outside the farm perimeter would be valuable for biosecurity and preventing vehicles entering units. These should be identified by What3Words and included in contingency plan templates. Defra to clarify whether licences are needed and how medicines should be disposed of.</w:t>
            </w:r>
          </w:p>
        </w:tc>
        <w:tc>
          <w:tcPr>
            <w:tcW w:w="1366" w:type="dxa"/>
          </w:tcPr>
          <w:p w14:paraId="33F76CE7" w14:textId="77777777" w:rsidR="00BD2A15" w:rsidRPr="00DD3327" w:rsidRDefault="00BD2A15" w:rsidP="009D6235">
            <w:pPr>
              <w:pStyle w:val="Table-Body-centred"/>
            </w:pPr>
            <w:r>
              <w:t>Defra, PVS, AHDB, NPA</w:t>
            </w:r>
          </w:p>
        </w:tc>
      </w:tr>
      <w:tr w:rsidR="00BD2A15" w:rsidRPr="00DD3327" w14:paraId="62F9DD18" w14:textId="77777777" w:rsidTr="00130261">
        <w:tc>
          <w:tcPr>
            <w:tcW w:w="3746" w:type="dxa"/>
          </w:tcPr>
          <w:p w14:paraId="12F24C93" w14:textId="77777777" w:rsidR="00BD2A15" w:rsidRPr="00DD3327" w:rsidRDefault="00BD2A15" w:rsidP="009D6235">
            <w:pPr>
              <w:pStyle w:val="Table-Body-leftaligned"/>
            </w:pPr>
            <w:r>
              <w:t>What is the manufacturing capacity and reserve levels of approved disinfectants, and what backup options are there if licences change or products lose Defra approval for use against ASF?</w:t>
            </w:r>
          </w:p>
        </w:tc>
        <w:tc>
          <w:tcPr>
            <w:tcW w:w="3544" w:type="dxa"/>
          </w:tcPr>
          <w:p w14:paraId="74705D65" w14:textId="4DCD9290" w:rsidR="00BD2A15" w:rsidRPr="00DD3327" w:rsidRDefault="00BD2A15" w:rsidP="009D6235">
            <w:pPr>
              <w:pStyle w:val="Table-Body-leftaligned"/>
            </w:pPr>
            <w:r>
              <w:t>Clarity should be sought from Defra about how the approvals process work and who approves disinfectants for use against certain pathogens. Disinfectant shortages should be factored into future simulation exercises.</w:t>
            </w:r>
          </w:p>
        </w:tc>
        <w:tc>
          <w:tcPr>
            <w:tcW w:w="1366" w:type="dxa"/>
          </w:tcPr>
          <w:p w14:paraId="15BBDC29" w14:textId="77777777" w:rsidR="00BD2A15" w:rsidRPr="00DD3327" w:rsidRDefault="00BD2A15" w:rsidP="009D6235">
            <w:pPr>
              <w:pStyle w:val="Table-Body-centred"/>
            </w:pPr>
            <w:r>
              <w:t>Defra</w:t>
            </w:r>
          </w:p>
        </w:tc>
      </w:tr>
      <w:tr w:rsidR="00BD2A15" w:rsidRPr="00DD3327" w14:paraId="1AF5792D" w14:textId="77777777" w:rsidTr="00130261">
        <w:tc>
          <w:tcPr>
            <w:tcW w:w="3746" w:type="dxa"/>
          </w:tcPr>
          <w:p w14:paraId="26A3D782" w14:textId="77777777" w:rsidR="00BD2A15" w:rsidRPr="00DD3327" w:rsidRDefault="00BD2A15" w:rsidP="009D6235">
            <w:pPr>
              <w:pStyle w:val="Table-Body-leftaligned"/>
            </w:pPr>
            <w:r>
              <w:t>Pannage poses a significant biosecurity risk to local commercial units and wild boar.</w:t>
            </w:r>
          </w:p>
        </w:tc>
        <w:tc>
          <w:tcPr>
            <w:tcW w:w="3544" w:type="dxa"/>
          </w:tcPr>
          <w:p w14:paraId="768F5E61" w14:textId="77777777" w:rsidR="00BD2A15" w:rsidRPr="00DD3327" w:rsidRDefault="00BD2A15" w:rsidP="009D6235">
            <w:pPr>
              <w:pStyle w:val="Table-Body-leftaligned"/>
            </w:pPr>
            <w:r>
              <w:t>This risk should be minimised as much as possible through educating the public around disposing of food waste and packaging, avoiding littering and ensuring bin collections are regular and prompt.</w:t>
            </w:r>
          </w:p>
        </w:tc>
        <w:tc>
          <w:tcPr>
            <w:tcW w:w="1366" w:type="dxa"/>
          </w:tcPr>
          <w:p w14:paraId="7524AC5E" w14:textId="77777777" w:rsidR="00BD2A15" w:rsidRPr="00DD3327" w:rsidRDefault="00BD2A15" w:rsidP="009D6235">
            <w:pPr>
              <w:pStyle w:val="Table-Body-centred"/>
            </w:pPr>
            <w:r>
              <w:t>Local authorities</w:t>
            </w:r>
          </w:p>
        </w:tc>
      </w:tr>
    </w:tbl>
    <w:p w14:paraId="2A58E98B" w14:textId="77777777" w:rsidR="0022359C" w:rsidRDefault="0022359C" w:rsidP="0022359C">
      <w:pPr>
        <w:pStyle w:val="ListParagraph"/>
        <w:ind w:left="360"/>
        <w:contextualSpacing w:val="0"/>
      </w:pPr>
    </w:p>
    <w:p w14:paraId="70DC6AED" w14:textId="35BCE2E3" w:rsidR="0022359C" w:rsidRDefault="0022359C" w:rsidP="0022359C">
      <w:pPr>
        <w:pStyle w:val="ListParagraph"/>
        <w:ind w:left="360"/>
        <w:contextualSpacing w:val="0"/>
      </w:pPr>
      <w:r>
        <w:t>Additional problems identified during the workshops without proposed solutions:</w:t>
      </w:r>
    </w:p>
    <w:p w14:paraId="52FF08FF" w14:textId="33928246" w:rsidR="0022359C" w:rsidRDefault="0022359C" w:rsidP="0022359C">
      <w:pPr>
        <w:pStyle w:val="ListParagraph"/>
        <w:numPr>
          <w:ilvl w:val="0"/>
          <w:numId w:val="44"/>
        </w:numPr>
        <w:spacing w:line="259" w:lineRule="auto"/>
      </w:pPr>
      <w:r>
        <w:t>There may be biosecurity problems where staff are shared between units, or with home segregation where partners or roommates are having regular contact with pigs on different units. A clear procedure for day-to-day biosecurity in these cases is needed</w:t>
      </w:r>
    </w:p>
    <w:p w14:paraId="1D090511" w14:textId="78B6933E" w:rsidR="0022359C" w:rsidRDefault="0022359C" w:rsidP="0022359C">
      <w:pPr>
        <w:pStyle w:val="ListParagraph"/>
        <w:numPr>
          <w:ilvl w:val="0"/>
          <w:numId w:val="44"/>
        </w:numPr>
        <w:spacing w:line="259" w:lineRule="auto"/>
      </w:pPr>
      <w:r>
        <w:t>It is not clear what basic biosecurity and disease training is available to feed and farm suppliers, their employees and drivers</w:t>
      </w:r>
      <w:r w:rsidR="00CF3C4C">
        <w:t xml:space="preserve"> or whether this is standardised</w:t>
      </w:r>
    </w:p>
    <w:p w14:paraId="5D1CF633" w14:textId="77777777" w:rsidR="001868B3" w:rsidRDefault="001868B3" w:rsidP="001868B3">
      <w:pPr>
        <w:spacing w:line="259" w:lineRule="auto"/>
      </w:pPr>
    </w:p>
    <w:p w14:paraId="12FDAB30" w14:textId="77777777" w:rsidR="001868B3" w:rsidRDefault="001868B3" w:rsidP="001868B3">
      <w:pPr>
        <w:spacing w:line="259" w:lineRule="auto"/>
      </w:pPr>
    </w:p>
    <w:p w14:paraId="29F6E1D4" w14:textId="77777777" w:rsidR="001868B3" w:rsidRDefault="001868B3" w:rsidP="001868B3">
      <w:pPr>
        <w:spacing w:line="259" w:lineRule="auto"/>
      </w:pPr>
    </w:p>
    <w:p w14:paraId="2E636266" w14:textId="77777777" w:rsidR="001868B3" w:rsidRPr="00D336D1" w:rsidRDefault="001868B3" w:rsidP="001868B3">
      <w:pPr>
        <w:spacing w:line="259" w:lineRule="auto"/>
      </w:pPr>
    </w:p>
    <w:p w14:paraId="6ED2F136" w14:textId="77777777" w:rsidR="0001317A" w:rsidRDefault="00030C5D" w:rsidP="009D6235">
      <w:pPr>
        <w:pStyle w:val="Heading3"/>
        <w:numPr>
          <w:ilvl w:val="0"/>
          <w:numId w:val="42"/>
        </w:numPr>
        <w:jc w:val="left"/>
      </w:pPr>
      <w:r>
        <w:lastRenderedPageBreak/>
        <w:t>Domestic and international markets, retail and trade</w:t>
      </w:r>
    </w:p>
    <w:tbl>
      <w:tblPr>
        <w:tblStyle w:val="TableGrid"/>
        <w:tblW w:w="0" w:type="auto"/>
        <w:tblInd w:w="360" w:type="dxa"/>
        <w:tblLook w:val="04A0" w:firstRow="1" w:lastRow="0" w:firstColumn="1" w:lastColumn="0" w:noHBand="0" w:noVBand="1"/>
      </w:tblPr>
      <w:tblGrid>
        <w:gridCol w:w="3705"/>
        <w:gridCol w:w="3507"/>
        <w:gridCol w:w="1444"/>
      </w:tblGrid>
      <w:tr w:rsidR="0001317A" w:rsidRPr="00DD3327" w14:paraId="68148918" w14:textId="77777777" w:rsidTr="00130261">
        <w:tc>
          <w:tcPr>
            <w:tcW w:w="3705" w:type="dxa"/>
          </w:tcPr>
          <w:p w14:paraId="2D7C9755" w14:textId="4479F241" w:rsidR="0001317A" w:rsidRPr="00DD3327" w:rsidRDefault="000C5F26" w:rsidP="009D6235">
            <w:pPr>
              <w:pStyle w:val="Tableheading"/>
              <w:jc w:val="left"/>
            </w:pPr>
            <w:r w:rsidRPr="00DD3327">
              <w:t>Problem</w:t>
            </w:r>
            <w:r>
              <w:t>/risk</w:t>
            </w:r>
          </w:p>
        </w:tc>
        <w:tc>
          <w:tcPr>
            <w:tcW w:w="3507" w:type="dxa"/>
          </w:tcPr>
          <w:p w14:paraId="1FC67551" w14:textId="14180B6C" w:rsidR="0001317A" w:rsidRPr="00DD3327" w:rsidRDefault="000C5F26" w:rsidP="001868B3">
            <w:pPr>
              <w:pStyle w:val="Tableheading"/>
              <w:jc w:val="left"/>
            </w:pPr>
            <w:r>
              <w:t xml:space="preserve">Proposed </w:t>
            </w:r>
            <w:r w:rsidRPr="00DD3327">
              <w:t>solution</w:t>
            </w:r>
          </w:p>
        </w:tc>
        <w:tc>
          <w:tcPr>
            <w:tcW w:w="1444" w:type="dxa"/>
          </w:tcPr>
          <w:p w14:paraId="1B8F6B4F" w14:textId="3E6033B2" w:rsidR="0001317A" w:rsidRPr="00DD3327" w:rsidRDefault="000C5F26" w:rsidP="009D6235">
            <w:pPr>
              <w:pStyle w:val="Tableheading"/>
            </w:pPr>
            <w:r>
              <w:t xml:space="preserve">Proposed </w:t>
            </w:r>
            <w:r w:rsidRPr="00DD3327">
              <w:t>owner</w:t>
            </w:r>
            <w:r>
              <w:t>(s)</w:t>
            </w:r>
          </w:p>
        </w:tc>
      </w:tr>
      <w:tr w:rsidR="0001317A" w:rsidRPr="00DD3327" w14:paraId="4B188A93" w14:textId="77777777" w:rsidTr="00130261">
        <w:tc>
          <w:tcPr>
            <w:tcW w:w="3705" w:type="dxa"/>
          </w:tcPr>
          <w:p w14:paraId="76DC3DEC" w14:textId="6608D0D5" w:rsidR="0001317A" w:rsidRPr="00DD3327" w:rsidRDefault="0001317A" w:rsidP="009D6235">
            <w:pPr>
              <w:pStyle w:val="Table-Body-leftaligned"/>
            </w:pPr>
            <w:r>
              <w:t>It is not clear what the product quality of heat-treated products will be. Retailer and consumer acceptance of these products is also unknown.</w:t>
            </w:r>
          </w:p>
        </w:tc>
        <w:tc>
          <w:tcPr>
            <w:tcW w:w="3507" w:type="dxa"/>
          </w:tcPr>
          <w:p w14:paraId="7A408FA0" w14:textId="308E53A9" w:rsidR="0001317A" w:rsidRPr="00DD3327" w:rsidRDefault="0001317A" w:rsidP="009D6235">
            <w:pPr>
              <w:pStyle w:val="Table-Body-leftaligned"/>
            </w:pPr>
            <w:r>
              <w:t>Pilot cooking using approved heat treatments could be trialled. Surveys could be undertaken of product acceptability. The potential size of alternative commercial outlets for treated products</w:t>
            </w:r>
            <w:r w:rsidR="009C37F3">
              <w:t>,</w:t>
            </w:r>
            <w:r>
              <w:t xml:space="preserve"> e.g. pet food</w:t>
            </w:r>
            <w:r w:rsidR="009C37F3">
              <w:t>,</w:t>
            </w:r>
            <w:r>
              <w:t xml:space="preserve"> should be modelled, and lessons taken from what other countries have done.</w:t>
            </w:r>
          </w:p>
        </w:tc>
        <w:tc>
          <w:tcPr>
            <w:tcW w:w="1444" w:type="dxa"/>
          </w:tcPr>
          <w:p w14:paraId="19D2E7EF" w14:textId="77777777" w:rsidR="0001317A" w:rsidRPr="00DD3327" w:rsidRDefault="0001317A" w:rsidP="009D6235">
            <w:pPr>
              <w:pStyle w:val="Table-Body-centred"/>
            </w:pPr>
            <w:r>
              <w:t>BMPA, AIMS, FSA</w:t>
            </w:r>
          </w:p>
        </w:tc>
      </w:tr>
      <w:tr w:rsidR="0001317A" w:rsidRPr="00DD3327" w14:paraId="78E161DF" w14:textId="77777777" w:rsidTr="00130261">
        <w:tc>
          <w:tcPr>
            <w:tcW w:w="3705" w:type="dxa"/>
          </w:tcPr>
          <w:p w14:paraId="0788FF93" w14:textId="77777777" w:rsidR="0001317A" w:rsidRPr="00DD3327" w:rsidRDefault="0001317A" w:rsidP="009D6235">
            <w:pPr>
              <w:pStyle w:val="Table-Body-leftaligned"/>
            </w:pPr>
            <w:r>
              <w:t>Discussion is needed with retailers about what they will accept, both in terms of treated products and alternative supply from processors to maintain contracts.</w:t>
            </w:r>
          </w:p>
        </w:tc>
        <w:tc>
          <w:tcPr>
            <w:tcW w:w="3507" w:type="dxa"/>
          </w:tcPr>
          <w:p w14:paraId="2DC15989" w14:textId="77777777" w:rsidR="0001317A" w:rsidRPr="00DD3327" w:rsidRDefault="0001317A" w:rsidP="009D6235">
            <w:pPr>
              <w:pStyle w:val="Table-Body-leftaligned"/>
            </w:pPr>
            <w:r>
              <w:t>Individual supply chains need to have internal discussions about maintaining supply and what alternatives are acceptable.</w:t>
            </w:r>
          </w:p>
        </w:tc>
        <w:tc>
          <w:tcPr>
            <w:tcW w:w="1444" w:type="dxa"/>
          </w:tcPr>
          <w:p w14:paraId="6D9499E9" w14:textId="77777777" w:rsidR="0001317A" w:rsidRPr="00DD3327" w:rsidRDefault="0001317A" w:rsidP="009D6235">
            <w:pPr>
              <w:pStyle w:val="Table-Body-centred"/>
            </w:pPr>
            <w:r>
              <w:t>Individual supply chains</w:t>
            </w:r>
          </w:p>
        </w:tc>
      </w:tr>
      <w:tr w:rsidR="0001317A" w:rsidRPr="00DD3327" w14:paraId="60C31439" w14:textId="77777777" w:rsidTr="00130261">
        <w:tc>
          <w:tcPr>
            <w:tcW w:w="3705" w:type="dxa"/>
          </w:tcPr>
          <w:p w14:paraId="7974AD4E" w14:textId="77777777" w:rsidR="0001317A" w:rsidRPr="00DD3327" w:rsidRDefault="0001317A" w:rsidP="009D6235">
            <w:pPr>
              <w:pStyle w:val="Table-Body-leftaligned"/>
            </w:pPr>
            <w:r>
              <w:t xml:space="preserve">Rebuilding international reputation will </w:t>
            </w:r>
            <w:proofErr w:type="gramStart"/>
            <w:r>
              <w:t>require continuous engagement and budget at all times</w:t>
            </w:r>
            <w:proofErr w:type="gramEnd"/>
            <w:r>
              <w:t>, not just at the end of an outbreak.</w:t>
            </w:r>
          </w:p>
        </w:tc>
        <w:tc>
          <w:tcPr>
            <w:tcW w:w="3507" w:type="dxa"/>
          </w:tcPr>
          <w:p w14:paraId="0C298EF0" w14:textId="4B117A55" w:rsidR="0001317A" w:rsidRPr="00DD3327" w:rsidRDefault="0001317A" w:rsidP="009D6235">
            <w:pPr>
              <w:pStyle w:val="Table-Body-leftaligned"/>
            </w:pPr>
            <w:r>
              <w:t>Government and industry should set money aside for international travel and reputation building. This should be considered in any future economic impact assessment.</w:t>
            </w:r>
          </w:p>
        </w:tc>
        <w:tc>
          <w:tcPr>
            <w:tcW w:w="1444" w:type="dxa"/>
          </w:tcPr>
          <w:p w14:paraId="315D3B92" w14:textId="77777777" w:rsidR="0001317A" w:rsidRPr="00DD3327" w:rsidRDefault="0001317A" w:rsidP="009D6235">
            <w:pPr>
              <w:pStyle w:val="Table-Body-centred"/>
            </w:pPr>
            <w:r>
              <w:t>Defra, processors, integrators, other industry stakeholders</w:t>
            </w:r>
          </w:p>
        </w:tc>
      </w:tr>
    </w:tbl>
    <w:p w14:paraId="0F84621C" w14:textId="77777777" w:rsidR="00AB0373" w:rsidRDefault="00AB0373" w:rsidP="00AB0373">
      <w:pPr>
        <w:pStyle w:val="ListParagraph"/>
        <w:ind w:left="360"/>
        <w:contextualSpacing w:val="0"/>
      </w:pPr>
    </w:p>
    <w:p w14:paraId="79876067" w14:textId="724656FF" w:rsidR="00AB0373" w:rsidRDefault="00AB0373" w:rsidP="00AB0373">
      <w:pPr>
        <w:pStyle w:val="ListParagraph"/>
        <w:ind w:left="360"/>
        <w:contextualSpacing w:val="0"/>
      </w:pPr>
      <w:r>
        <w:t>Additional problems identified during the workshops without proposed solutions:</w:t>
      </w:r>
    </w:p>
    <w:p w14:paraId="598A5B62" w14:textId="7963F31A" w:rsidR="00AB0373" w:rsidRDefault="00AB0373" w:rsidP="00AB0373">
      <w:pPr>
        <w:pStyle w:val="ListParagraph"/>
        <w:numPr>
          <w:ilvl w:val="0"/>
          <w:numId w:val="44"/>
        </w:numPr>
        <w:spacing w:line="259" w:lineRule="auto"/>
      </w:pPr>
      <w:r>
        <w:t>It is not clear whether the best way to control supply during an outbreak is to stop breeding vs. cull weaners</w:t>
      </w:r>
    </w:p>
    <w:p w14:paraId="2BE0A422" w14:textId="420D931A" w:rsidR="00AB0373" w:rsidRDefault="00AB0373" w:rsidP="00AB0373">
      <w:pPr>
        <w:pStyle w:val="ListParagraph"/>
        <w:numPr>
          <w:ilvl w:val="0"/>
          <w:numId w:val="44"/>
        </w:numPr>
      </w:pPr>
      <w:r>
        <w:t>Agricultural attachés and envoys could be used more effectively for international reputation if their understanding of the sector is improved</w:t>
      </w:r>
    </w:p>
    <w:p w14:paraId="6405648C" w14:textId="5C9129F2" w:rsidR="00AB0373" w:rsidRDefault="00AB0373" w:rsidP="00AB0373">
      <w:pPr>
        <w:pStyle w:val="ListParagraph"/>
        <w:numPr>
          <w:ilvl w:val="0"/>
          <w:numId w:val="44"/>
        </w:numPr>
      </w:pPr>
      <w:r>
        <w:t xml:space="preserve">Establishing more markets and export health certificates prior to an outbreak could help to speed </w:t>
      </w:r>
      <w:r w:rsidR="00126D31">
        <w:t xml:space="preserve">up </w:t>
      </w:r>
      <w:r>
        <w:t>economic recovery</w:t>
      </w:r>
    </w:p>
    <w:p w14:paraId="3DEF318A" w14:textId="3347D603" w:rsidR="00AB0373" w:rsidRDefault="00AB0373" w:rsidP="00AB0373">
      <w:pPr>
        <w:pStyle w:val="ListParagraph"/>
        <w:numPr>
          <w:ilvl w:val="0"/>
          <w:numId w:val="44"/>
        </w:numPr>
      </w:pPr>
      <w:r>
        <w:t>It is unknown what standards and supply routes retailers and farm assurance bodies will insist on or derogate from, and whether these will be the same across all retailers and assurance bodies</w:t>
      </w:r>
    </w:p>
    <w:p w14:paraId="1C4C5D71" w14:textId="77777777" w:rsidR="00AB0373" w:rsidRDefault="00AB0373" w:rsidP="00AB0373">
      <w:pPr>
        <w:pStyle w:val="ListParagraph"/>
        <w:numPr>
          <w:ilvl w:val="0"/>
          <w:numId w:val="44"/>
        </w:numPr>
      </w:pPr>
      <w:r>
        <w:t>To what extent will retailers be able to support rebuilding industry reputation?</w:t>
      </w:r>
    </w:p>
    <w:p w14:paraId="38A97784" w14:textId="40F6C488" w:rsidR="00AB0373" w:rsidRDefault="00AB0373" w:rsidP="00AB0373">
      <w:pPr>
        <w:pStyle w:val="ListParagraph"/>
        <w:numPr>
          <w:ilvl w:val="0"/>
          <w:numId w:val="44"/>
        </w:numPr>
      </w:pPr>
      <w:r>
        <w:t xml:space="preserve">The mark used to identify controlled </w:t>
      </w:r>
      <w:proofErr w:type="gramStart"/>
      <w:r>
        <w:t>meat</w:t>
      </w:r>
      <w:proofErr w:type="gramEnd"/>
      <w:r>
        <w:t xml:space="preserve"> and products may reduce sales because of its shape (it has a large cross through the mark)</w:t>
      </w:r>
    </w:p>
    <w:p w14:paraId="585AD706" w14:textId="250CAA62" w:rsidR="00AB0373" w:rsidRDefault="00AB0373" w:rsidP="00AB0373">
      <w:pPr>
        <w:pStyle w:val="ListParagraph"/>
        <w:numPr>
          <w:ilvl w:val="0"/>
          <w:numId w:val="44"/>
        </w:numPr>
      </w:pPr>
      <w:r>
        <w:t>Product recall and stock shortages will affect consumer confidence and increase import demand</w:t>
      </w:r>
    </w:p>
    <w:p w14:paraId="2FF7D361" w14:textId="59D8D640" w:rsidR="00AB0373" w:rsidRDefault="00E6465B" w:rsidP="00AB0373">
      <w:pPr>
        <w:pStyle w:val="ListParagraph"/>
        <w:numPr>
          <w:ilvl w:val="0"/>
          <w:numId w:val="44"/>
        </w:numPr>
      </w:pPr>
      <w:r>
        <w:t>To</w:t>
      </w:r>
      <w:r w:rsidR="00AB0373">
        <w:t xml:space="preserve"> rebuild reputation, the sector will need to be able to demonstrate speed of controlling the outbreak and the industry is not confident that this will be possible currently</w:t>
      </w:r>
    </w:p>
    <w:p w14:paraId="5174EDAE" w14:textId="0ACB0CB5" w:rsidR="00AB0373" w:rsidRPr="00F155F7" w:rsidRDefault="00AB0373" w:rsidP="00AB0373">
      <w:pPr>
        <w:pStyle w:val="ListParagraph"/>
        <w:numPr>
          <w:ilvl w:val="0"/>
          <w:numId w:val="44"/>
        </w:numPr>
      </w:pPr>
      <w:r>
        <w:t xml:space="preserve">There is a risk of market displacement both during an outbreak and afterwards if we </w:t>
      </w:r>
      <w:r w:rsidR="00E40A27">
        <w:t>cannot</w:t>
      </w:r>
      <w:r>
        <w:t xml:space="preserve"> reopen markets, or </w:t>
      </w:r>
      <w:proofErr w:type="gramStart"/>
      <w:r>
        <w:t>as a result of</w:t>
      </w:r>
      <w:proofErr w:type="gramEnd"/>
      <w:r>
        <w:t xml:space="preserve"> industry consolidation or shrinkage</w:t>
      </w:r>
    </w:p>
    <w:p w14:paraId="6E78B5D1" w14:textId="77777777" w:rsidR="008F1C3F" w:rsidRDefault="0091535F" w:rsidP="00483F51">
      <w:pPr>
        <w:pStyle w:val="Heading3"/>
        <w:numPr>
          <w:ilvl w:val="0"/>
          <w:numId w:val="42"/>
        </w:numPr>
        <w:jc w:val="left"/>
      </w:pPr>
      <w:r>
        <w:t>Regionalisation and compartmentalisation</w:t>
      </w:r>
    </w:p>
    <w:tbl>
      <w:tblPr>
        <w:tblStyle w:val="TableGrid"/>
        <w:tblW w:w="0" w:type="auto"/>
        <w:tblInd w:w="360" w:type="dxa"/>
        <w:tblLook w:val="04A0" w:firstRow="1" w:lastRow="0" w:firstColumn="1" w:lastColumn="0" w:noHBand="0" w:noVBand="1"/>
      </w:tblPr>
      <w:tblGrid>
        <w:gridCol w:w="3746"/>
        <w:gridCol w:w="3544"/>
        <w:gridCol w:w="1366"/>
      </w:tblGrid>
      <w:tr w:rsidR="008F1C3F" w:rsidRPr="00DD3327" w14:paraId="32FB6BC4" w14:textId="77777777" w:rsidTr="00130261">
        <w:tc>
          <w:tcPr>
            <w:tcW w:w="3746" w:type="dxa"/>
          </w:tcPr>
          <w:p w14:paraId="27E3FD2D" w14:textId="04DFA187" w:rsidR="008F1C3F" w:rsidRPr="00DD3327" w:rsidRDefault="0068652A" w:rsidP="00483F51">
            <w:pPr>
              <w:pStyle w:val="Tableheading"/>
              <w:jc w:val="left"/>
            </w:pPr>
            <w:r w:rsidRPr="00DD3327">
              <w:t>Problem</w:t>
            </w:r>
            <w:r>
              <w:t>/risk</w:t>
            </w:r>
          </w:p>
        </w:tc>
        <w:tc>
          <w:tcPr>
            <w:tcW w:w="3544" w:type="dxa"/>
          </w:tcPr>
          <w:p w14:paraId="707470B3" w14:textId="4810E9C0" w:rsidR="008F1C3F" w:rsidRPr="00DD3327" w:rsidRDefault="0068652A" w:rsidP="00E6465B">
            <w:pPr>
              <w:pStyle w:val="Tableheading"/>
              <w:jc w:val="left"/>
            </w:pPr>
            <w:r>
              <w:t xml:space="preserve">Proposed </w:t>
            </w:r>
            <w:r w:rsidRPr="00DD3327">
              <w:t>solution</w:t>
            </w:r>
          </w:p>
        </w:tc>
        <w:tc>
          <w:tcPr>
            <w:tcW w:w="1366" w:type="dxa"/>
          </w:tcPr>
          <w:p w14:paraId="3E147C90" w14:textId="373C3889" w:rsidR="008F1C3F" w:rsidRPr="00DD3327" w:rsidRDefault="0068652A" w:rsidP="00483F51">
            <w:pPr>
              <w:pStyle w:val="Tableheading"/>
            </w:pPr>
            <w:r>
              <w:t xml:space="preserve">Proposed </w:t>
            </w:r>
            <w:r w:rsidRPr="00DD3327">
              <w:t>owner</w:t>
            </w:r>
            <w:r>
              <w:t>(s)</w:t>
            </w:r>
          </w:p>
        </w:tc>
      </w:tr>
      <w:tr w:rsidR="008F1C3F" w:rsidRPr="00DD3327" w14:paraId="758A128F" w14:textId="77777777" w:rsidTr="00130261">
        <w:tc>
          <w:tcPr>
            <w:tcW w:w="3746" w:type="dxa"/>
          </w:tcPr>
          <w:p w14:paraId="726214AB" w14:textId="77777777" w:rsidR="008F1C3F" w:rsidRPr="00DD3327" w:rsidRDefault="008F1C3F" w:rsidP="00483F51">
            <w:pPr>
              <w:pStyle w:val="Table-Body-leftaligned"/>
            </w:pPr>
            <w:r>
              <w:t>The process and feasibility of achieving both regionalisation and compartmentalisation is unclear, and the cost/benefit of them has not been established.</w:t>
            </w:r>
          </w:p>
        </w:tc>
        <w:tc>
          <w:tcPr>
            <w:tcW w:w="3544" w:type="dxa"/>
          </w:tcPr>
          <w:p w14:paraId="37BFD57D" w14:textId="515EBD76" w:rsidR="008F1C3F" w:rsidRPr="00DD3327" w:rsidRDefault="008F1C3F" w:rsidP="00483F51">
            <w:pPr>
              <w:pStyle w:val="Table-Body-leftaligned"/>
            </w:pPr>
            <w:r>
              <w:t xml:space="preserve">A feasibility study and simulation exercise to determine feasibility and impact of both, to be run by government, would be valuable. Study tours to Spain and </w:t>
            </w:r>
            <w:r>
              <w:lastRenderedPageBreak/>
              <w:t>Germany should also be undertaken to learn from overseas colleagues.</w:t>
            </w:r>
          </w:p>
        </w:tc>
        <w:tc>
          <w:tcPr>
            <w:tcW w:w="1366" w:type="dxa"/>
          </w:tcPr>
          <w:p w14:paraId="556DEF81" w14:textId="77777777" w:rsidR="008F1C3F" w:rsidRPr="00DD3327" w:rsidRDefault="008F1C3F" w:rsidP="00483F51">
            <w:pPr>
              <w:pStyle w:val="Table-Body-centred"/>
            </w:pPr>
            <w:r>
              <w:lastRenderedPageBreak/>
              <w:t>Defra, APHA, AHDB</w:t>
            </w:r>
          </w:p>
        </w:tc>
      </w:tr>
      <w:tr w:rsidR="008F1C3F" w:rsidRPr="00DD3327" w14:paraId="4ED2D291" w14:textId="77777777" w:rsidTr="00130261">
        <w:tc>
          <w:tcPr>
            <w:tcW w:w="3746" w:type="dxa"/>
          </w:tcPr>
          <w:p w14:paraId="4CF6EAF7" w14:textId="7416AA7B" w:rsidR="008F1C3F" w:rsidRPr="00DD3327" w:rsidRDefault="008F1C3F" w:rsidP="00483F51">
            <w:pPr>
              <w:pStyle w:val="Table-Body-leftaligned"/>
            </w:pPr>
            <w:r>
              <w:t>There is no up</w:t>
            </w:r>
            <w:r w:rsidR="0068652A">
              <w:t>-</w:t>
            </w:r>
            <w:r>
              <w:t>to</w:t>
            </w:r>
            <w:r w:rsidR="0068652A">
              <w:t>-</w:t>
            </w:r>
            <w:r>
              <w:t>date economic impact assessment which includes regionalisation and/or compartmentalisation.</w:t>
            </w:r>
          </w:p>
        </w:tc>
        <w:tc>
          <w:tcPr>
            <w:tcW w:w="3544" w:type="dxa"/>
          </w:tcPr>
          <w:p w14:paraId="37A0D8AD" w14:textId="77777777" w:rsidR="008F1C3F" w:rsidRPr="00DD3327" w:rsidRDefault="008F1C3F" w:rsidP="00483F51">
            <w:pPr>
              <w:pStyle w:val="Table-Body-leftaligned"/>
            </w:pPr>
            <w:r>
              <w:t>An updated economic impact assessment report should be commissioned to include these costs and benefits.</w:t>
            </w:r>
          </w:p>
        </w:tc>
        <w:tc>
          <w:tcPr>
            <w:tcW w:w="1366" w:type="dxa"/>
          </w:tcPr>
          <w:p w14:paraId="30A5419C" w14:textId="77777777" w:rsidR="008F1C3F" w:rsidRPr="00DD3327" w:rsidRDefault="008F1C3F" w:rsidP="00483F51">
            <w:pPr>
              <w:pStyle w:val="Table-Body-centred"/>
            </w:pPr>
            <w:r>
              <w:t>AHDB</w:t>
            </w:r>
          </w:p>
        </w:tc>
      </w:tr>
    </w:tbl>
    <w:p w14:paraId="21051891" w14:textId="77777777" w:rsidR="007364B8" w:rsidRDefault="00716EB9" w:rsidP="00271DC5">
      <w:pPr>
        <w:pStyle w:val="Heading3"/>
        <w:numPr>
          <w:ilvl w:val="0"/>
          <w:numId w:val="42"/>
        </w:numPr>
        <w:jc w:val="left"/>
      </w:pPr>
      <w:r>
        <w:t>Vaccination</w:t>
      </w:r>
    </w:p>
    <w:tbl>
      <w:tblPr>
        <w:tblStyle w:val="TableGrid"/>
        <w:tblW w:w="0" w:type="auto"/>
        <w:tblInd w:w="360" w:type="dxa"/>
        <w:tblLook w:val="04A0" w:firstRow="1" w:lastRow="0" w:firstColumn="1" w:lastColumn="0" w:noHBand="0" w:noVBand="1"/>
      </w:tblPr>
      <w:tblGrid>
        <w:gridCol w:w="3746"/>
        <w:gridCol w:w="3544"/>
        <w:gridCol w:w="1366"/>
      </w:tblGrid>
      <w:tr w:rsidR="007364B8" w:rsidRPr="00DD3327" w14:paraId="7AC86B1D" w14:textId="77777777" w:rsidTr="00130261">
        <w:tc>
          <w:tcPr>
            <w:tcW w:w="3746" w:type="dxa"/>
          </w:tcPr>
          <w:p w14:paraId="5B8C3536" w14:textId="55D3E623" w:rsidR="007364B8" w:rsidRPr="00DD3327" w:rsidRDefault="008825FF" w:rsidP="00271DC5">
            <w:pPr>
              <w:pStyle w:val="Tableheading"/>
              <w:jc w:val="left"/>
            </w:pPr>
            <w:r w:rsidRPr="00DD3327">
              <w:t>Problem</w:t>
            </w:r>
            <w:r>
              <w:t>/risk</w:t>
            </w:r>
          </w:p>
        </w:tc>
        <w:tc>
          <w:tcPr>
            <w:tcW w:w="3544" w:type="dxa"/>
          </w:tcPr>
          <w:p w14:paraId="2CE23DD9" w14:textId="1E05DDDA" w:rsidR="007364B8" w:rsidRPr="00DD3327" w:rsidRDefault="008825FF" w:rsidP="00E40A27">
            <w:pPr>
              <w:pStyle w:val="Tableheading"/>
              <w:jc w:val="left"/>
            </w:pPr>
            <w:r>
              <w:t xml:space="preserve">Proposed </w:t>
            </w:r>
            <w:r w:rsidRPr="00DD3327">
              <w:t>solution</w:t>
            </w:r>
          </w:p>
        </w:tc>
        <w:tc>
          <w:tcPr>
            <w:tcW w:w="1366" w:type="dxa"/>
          </w:tcPr>
          <w:p w14:paraId="7E6B7084" w14:textId="534F5475" w:rsidR="007364B8" w:rsidRPr="00DD3327" w:rsidRDefault="008825FF" w:rsidP="00271DC5">
            <w:pPr>
              <w:pStyle w:val="Tableheading"/>
            </w:pPr>
            <w:r>
              <w:t xml:space="preserve">Proposed </w:t>
            </w:r>
            <w:r w:rsidRPr="00DD3327">
              <w:t>owner</w:t>
            </w:r>
            <w:r>
              <w:t>(s)</w:t>
            </w:r>
          </w:p>
        </w:tc>
      </w:tr>
      <w:tr w:rsidR="007364B8" w:rsidRPr="00DD3327" w14:paraId="4F99B71D" w14:textId="77777777" w:rsidTr="00130261">
        <w:tc>
          <w:tcPr>
            <w:tcW w:w="3746" w:type="dxa"/>
          </w:tcPr>
          <w:p w14:paraId="75C23EC7" w14:textId="05037D3B" w:rsidR="007364B8" w:rsidRPr="00DD3327" w:rsidRDefault="007364B8" w:rsidP="00271DC5">
            <w:pPr>
              <w:pStyle w:val="Table-Body-leftaligned"/>
            </w:pPr>
            <w:r>
              <w:t>There is no licen</w:t>
            </w:r>
            <w:r w:rsidR="00AD280C">
              <w:t>s</w:t>
            </w:r>
            <w:r>
              <w:t>ed vaccine available (live/modified live vaccines revert to virulence easily and the DIVA vaccine Pirbright are working on is 5</w:t>
            </w:r>
            <w:r w:rsidR="00AD280C">
              <w:t>–</w:t>
            </w:r>
            <w:r>
              <w:t>10 years away). It is also unclear whether vaccination would be a viable policy to maintain trade.</w:t>
            </w:r>
          </w:p>
        </w:tc>
        <w:tc>
          <w:tcPr>
            <w:tcW w:w="3544" w:type="dxa"/>
          </w:tcPr>
          <w:p w14:paraId="37EF5340" w14:textId="6EC016E6" w:rsidR="007364B8" w:rsidRPr="00DD3327" w:rsidRDefault="007364B8" w:rsidP="00271DC5">
            <w:pPr>
              <w:pStyle w:val="Table-Body-leftaligned"/>
            </w:pPr>
            <w:r>
              <w:t>When the new control strategy is published alongside the updated legislation</w:t>
            </w:r>
            <w:r w:rsidR="00AD280C">
              <w:t>,</w:t>
            </w:r>
            <w:r>
              <w:t xml:space="preserve"> it should be examined for information about potential vaccination policies. Acceptability of vaccination should be explored with trade partners. Pirbright should be supported in their ongoing research into vaccines.</w:t>
            </w:r>
          </w:p>
        </w:tc>
        <w:tc>
          <w:tcPr>
            <w:tcW w:w="1366" w:type="dxa"/>
          </w:tcPr>
          <w:p w14:paraId="73599AEF" w14:textId="77777777" w:rsidR="007364B8" w:rsidRPr="00DD3327" w:rsidRDefault="007364B8" w:rsidP="00271DC5">
            <w:pPr>
              <w:pStyle w:val="Table-Body-centred"/>
            </w:pPr>
            <w:r>
              <w:t>Defra, The Pirbright Institute, AHDB Exports team and Defra trade department</w:t>
            </w:r>
          </w:p>
        </w:tc>
      </w:tr>
      <w:tr w:rsidR="007364B8" w:rsidRPr="00DD3327" w14:paraId="68CE94BE" w14:textId="77777777" w:rsidTr="00130261">
        <w:tc>
          <w:tcPr>
            <w:tcW w:w="3746" w:type="dxa"/>
          </w:tcPr>
          <w:p w14:paraId="5712A9C7" w14:textId="3A79D6B9" w:rsidR="007364B8" w:rsidRPr="00DD3327" w:rsidRDefault="007364B8" w:rsidP="00271DC5">
            <w:pPr>
              <w:pStyle w:val="Table-Body-leftaligned"/>
            </w:pPr>
            <w:r>
              <w:t xml:space="preserve">Individual identification would likely be required for any vaccination policy. The feasibility and acceptability of this is unclear, especially </w:t>
            </w:r>
            <w:proofErr w:type="gramStart"/>
            <w:r>
              <w:t>with regard to</w:t>
            </w:r>
            <w:proofErr w:type="gramEnd"/>
            <w:r>
              <w:t xml:space="preserve"> exporting heads and ears.</w:t>
            </w:r>
          </w:p>
        </w:tc>
        <w:tc>
          <w:tcPr>
            <w:tcW w:w="3544" w:type="dxa"/>
          </w:tcPr>
          <w:p w14:paraId="020813C2" w14:textId="77777777" w:rsidR="007364B8" w:rsidRPr="00DD3327" w:rsidRDefault="007364B8" w:rsidP="00271DC5">
            <w:pPr>
              <w:pStyle w:val="Table-Body-leftaligned"/>
            </w:pPr>
            <w:r>
              <w:t>A feasibility and acceptability study should be commissioned, but this is considered a low priority given how far away a viable vaccine is likely to be.</w:t>
            </w:r>
          </w:p>
        </w:tc>
        <w:tc>
          <w:tcPr>
            <w:tcW w:w="1366" w:type="dxa"/>
          </w:tcPr>
          <w:p w14:paraId="0AEAB280" w14:textId="77777777" w:rsidR="007364B8" w:rsidRPr="00DD3327" w:rsidRDefault="007364B8" w:rsidP="00271DC5">
            <w:pPr>
              <w:pStyle w:val="Table-Body-centred"/>
            </w:pPr>
            <w:r>
              <w:t>AHDB</w:t>
            </w:r>
          </w:p>
        </w:tc>
      </w:tr>
    </w:tbl>
    <w:p w14:paraId="73C203B1" w14:textId="5B115E63" w:rsidR="004240A4" w:rsidRDefault="004240A4" w:rsidP="007F5B2C">
      <w:pPr>
        <w:pStyle w:val="Heading3"/>
        <w:numPr>
          <w:ilvl w:val="0"/>
          <w:numId w:val="42"/>
        </w:numPr>
        <w:jc w:val="left"/>
      </w:pPr>
      <w:r>
        <w:t>Legislation</w:t>
      </w:r>
    </w:p>
    <w:tbl>
      <w:tblPr>
        <w:tblStyle w:val="TableGrid"/>
        <w:tblW w:w="0" w:type="auto"/>
        <w:tblInd w:w="360" w:type="dxa"/>
        <w:tblLook w:val="04A0" w:firstRow="1" w:lastRow="0" w:firstColumn="1" w:lastColumn="0" w:noHBand="0" w:noVBand="1"/>
      </w:tblPr>
      <w:tblGrid>
        <w:gridCol w:w="3746"/>
        <w:gridCol w:w="3544"/>
        <w:gridCol w:w="1366"/>
      </w:tblGrid>
      <w:tr w:rsidR="00346C27" w:rsidRPr="00DD3327" w14:paraId="4EE0E35B" w14:textId="77777777" w:rsidTr="00130261">
        <w:tc>
          <w:tcPr>
            <w:tcW w:w="3746" w:type="dxa"/>
          </w:tcPr>
          <w:p w14:paraId="531D54A4" w14:textId="0BDBC88E" w:rsidR="00346C27" w:rsidRPr="00DD3327" w:rsidRDefault="00AD280C" w:rsidP="007F5B2C">
            <w:pPr>
              <w:pStyle w:val="Tableheading"/>
              <w:jc w:val="left"/>
            </w:pPr>
            <w:r w:rsidRPr="00DD3327">
              <w:t>Problem</w:t>
            </w:r>
            <w:r>
              <w:t>/risk</w:t>
            </w:r>
          </w:p>
        </w:tc>
        <w:tc>
          <w:tcPr>
            <w:tcW w:w="3544" w:type="dxa"/>
          </w:tcPr>
          <w:p w14:paraId="2744F278" w14:textId="1BBB49AE" w:rsidR="00346C27" w:rsidRPr="00DD3327" w:rsidRDefault="00AD280C" w:rsidP="009B3473">
            <w:pPr>
              <w:pStyle w:val="Tableheading"/>
              <w:jc w:val="left"/>
            </w:pPr>
            <w:r>
              <w:t xml:space="preserve">Proposed </w:t>
            </w:r>
            <w:r w:rsidRPr="00DD3327">
              <w:t>solution</w:t>
            </w:r>
          </w:p>
        </w:tc>
        <w:tc>
          <w:tcPr>
            <w:tcW w:w="1366" w:type="dxa"/>
          </w:tcPr>
          <w:p w14:paraId="1B16A5BC" w14:textId="17C5DF49" w:rsidR="00346C27" w:rsidRPr="00DD3327" w:rsidRDefault="00AD280C" w:rsidP="007F5B2C">
            <w:pPr>
              <w:pStyle w:val="Tableheading"/>
            </w:pPr>
            <w:r>
              <w:t xml:space="preserve">Proposed </w:t>
            </w:r>
            <w:r w:rsidRPr="00DD3327">
              <w:t>owner</w:t>
            </w:r>
            <w:r>
              <w:t>(s)</w:t>
            </w:r>
          </w:p>
        </w:tc>
      </w:tr>
      <w:tr w:rsidR="00346C27" w:rsidRPr="00DD3327" w14:paraId="716F0DDB" w14:textId="77777777" w:rsidTr="00130261">
        <w:tc>
          <w:tcPr>
            <w:tcW w:w="3746" w:type="dxa"/>
          </w:tcPr>
          <w:p w14:paraId="247EED88" w14:textId="20A91095" w:rsidR="00346C27" w:rsidRDefault="00346C27" w:rsidP="007F5B2C">
            <w:pPr>
              <w:pStyle w:val="Table-Body-leftaligned"/>
            </w:pPr>
            <w:r>
              <w:t>It is not yet clear where/how the new legislation will differ from the old legislation.</w:t>
            </w:r>
          </w:p>
        </w:tc>
        <w:tc>
          <w:tcPr>
            <w:tcW w:w="3544" w:type="dxa"/>
          </w:tcPr>
          <w:p w14:paraId="346B3B38" w14:textId="77777777" w:rsidR="00346C27" w:rsidRDefault="00346C27" w:rsidP="007F5B2C">
            <w:pPr>
              <w:pStyle w:val="Table-Body-leftaligned"/>
            </w:pPr>
            <w:r>
              <w:t>A comparison of the new and old legislation to identify differences and practical implications should be undertaken as soon as possible now the new legislation has been published.</w:t>
            </w:r>
          </w:p>
        </w:tc>
        <w:tc>
          <w:tcPr>
            <w:tcW w:w="1366" w:type="dxa"/>
          </w:tcPr>
          <w:p w14:paraId="10CBB1C2" w14:textId="77777777" w:rsidR="00346C27" w:rsidRDefault="00346C27" w:rsidP="007F5B2C">
            <w:pPr>
              <w:pStyle w:val="Table-Body-centred"/>
            </w:pPr>
            <w:r>
              <w:t>Defra, AHDB</w:t>
            </w:r>
          </w:p>
        </w:tc>
      </w:tr>
      <w:tr w:rsidR="00346C27" w:rsidRPr="00DD3327" w14:paraId="3EF69297" w14:textId="77777777" w:rsidTr="00130261">
        <w:tc>
          <w:tcPr>
            <w:tcW w:w="3746" w:type="dxa"/>
          </w:tcPr>
          <w:p w14:paraId="4C73751B" w14:textId="77777777" w:rsidR="00346C27" w:rsidRDefault="00346C27" w:rsidP="007F5B2C">
            <w:pPr>
              <w:pStyle w:val="Table-Body-leftaligned"/>
            </w:pPr>
            <w:r>
              <w:t>It is unknown how closely aligned the new Diseases of Swine Regulations and SPS agreement will leave us with the EU.</w:t>
            </w:r>
          </w:p>
        </w:tc>
        <w:tc>
          <w:tcPr>
            <w:tcW w:w="3544" w:type="dxa"/>
          </w:tcPr>
          <w:p w14:paraId="0460720A" w14:textId="77777777" w:rsidR="00346C27" w:rsidRDefault="00346C27" w:rsidP="007F5B2C">
            <w:pPr>
              <w:pStyle w:val="Table-Body-leftaligned"/>
            </w:pPr>
            <w:r>
              <w:t>A comparison of the new and old legislation to identify differences and practical implications should be undertaken as soon as possible now the new legislation has been published.</w:t>
            </w:r>
          </w:p>
        </w:tc>
        <w:tc>
          <w:tcPr>
            <w:tcW w:w="1366" w:type="dxa"/>
          </w:tcPr>
          <w:p w14:paraId="0303AC53" w14:textId="77777777" w:rsidR="00346C27" w:rsidRDefault="00346C27" w:rsidP="007F5B2C">
            <w:pPr>
              <w:pStyle w:val="Table-Body-centred"/>
            </w:pPr>
            <w:r>
              <w:t>Defra, AHDB</w:t>
            </w:r>
          </w:p>
        </w:tc>
      </w:tr>
      <w:tr w:rsidR="00346C27" w:rsidRPr="00E0332C" w14:paraId="5BA5025E" w14:textId="77777777" w:rsidTr="00130261">
        <w:tc>
          <w:tcPr>
            <w:tcW w:w="3746" w:type="dxa"/>
          </w:tcPr>
          <w:p w14:paraId="14628BAB" w14:textId="77777777" w:rsidR="00346C27" w:rsidRPr="00DD3327" w:rsidRDefault="00346C27" w:rsidP="007F5B2C">
            <w:pPr>
              <w:pStyle w:val="Table-Body-leftaligned"/>
            </w:pPr>
            <w:r>
              <w:t>Potential changes to EU legislation and SPS agreement may reduce category 1 rendering capacity.</w:t>
            </w:r>
          </w:p>
        </w:tc>
        <w:tc>
          <w:tcPr>
            <w:tcW w:w="3544" w:type="dxa"/>
          </w:tcPr>
          <w:p w14:paraId="2394DD50" w14:textId="6503FC85" w:rsidR="00346C27" w:rsidRPr="00DD3327" w:rsidRDefault="00346C27" w:rsidP="007F5B2C">
            <w:pPr>
              <w:pStyle w:val="Table-Body-leftaligned"/>
            </w:pPr>
            <w:r>
              <w:t>A discussion of the scale and impact of the potential reduction should be sought with FABRA UK and included in future modelling/desktop simulation exercises. Defra could also look at a disposal scheme for renderers to help maintain category 1 capacity.</w:t>
            </w:r>
          </w:p>
        </w:tc>
        <w:tc>
          <w:tcPr>
            <w:tcW w:w="1366" w:type="dxa"/>
          </w:tcPr>
          <w:p w14:paraId="20FB16C3" w14:textId="77777777" w:rsidR="00346C27" w:rsidRPr="00E0332C" w:rsidRDefault="00346C27" w:rsidP="007F5B2C">
            <w:pPr>
              <w:pStyle w:val="Table-Body-centred"/>
              <w:rPr>
                <w:lang w:val="nl-NL"/>
              </w:rPr>
            </w:pPr>
            <w:r w:rsidRPr="00E0332C">
              <w:rPr>
                <w:lang w:val="nl-NL"/>
              </w:rPr>
              <w:t>FABRA UK, NPA, AHDB, Defra</w:t>
            </w:r>
          </w:p>
        </w:tc>
      </w:tr>
    </w:tbl>
    <w:p w14:paraId="17F3C85F" w14:textId="77777777" w:rsidR="004240A4" w:rsidRPr="00E0332C" w:rsidRDefault="004240A4" w:rsidP="004240A4">
      <w:pPr>
        <w:pStyle w:val="ListParagraph"/>
        <w:ind w:left="360"/>
        <w:contextualSpacing w:val="0"/>
        <w:rPr>
          <w:lang w:val="nl-NL"/>
        </w:rPr>
      </w:pPr>
    </w:p>
    <w:p w14:paraId="0857895D" w14:textId="7B521B71" w:rsidR="004240A4" w:rsidRDefault="004240A4" w:rsidP="004240A4">
      <w:pPr>
        <w:pStyle w:val="ListParagraph"/>
        <w:ind w:left="360"/>
        <w:contextualSpacing w:val="0"/>
      </w:pPr>
      <w:r>
        <w:t>Additional problems identified during the workshops without proposed solutions:</w:t>
      </w:r>
    </w:p>
    <w:p w14:paraId="213D6F88" w14:textId="72C1E741" w:rsidR="004240A4" w:rsidRPr="009F51B7" w:rsidRDefault="004240A4" w:rsidP="004240A4">
      <w:pPr>
        <w:pStyle w:val="ListParagraph"/>
        <w:numPr>
          <w:ilvl w:val="0"/>
          <w:numId w:val="44"/>
        </w:numPr>
        <w:spacing w:line="259" w:lineRule="auto"/>
      </w:pPr>
      <w:r>
        <w:t>The outputs from the Review of the Great Britain Pig Industry Structure report have yet to be implemented, and additionally it is unclear how PRIMO will continue to function during an outbreak or what impact it may have</w:t>
      </w:r>
    </w:p>
    <w:p w14:paraId="4D963B4D" w14:textId="77777777" w:rsidR="0088129D" w:rsidRDefault="00556BA3" w:rsidP="007F5B2C">
      <w:pPr>
        <w:pStyle w:val="Heading3"/>
        <w:numPr>
          <w:ilvl w:val="0"/>
          <w:numId w:val="42"/>
        </w:numPr>
        <w:jc w:val="left"/>
      </w:pPr>
      <w:r>
        <w:lastRenderedPageBreak/>
        <w:t>Communications</w:t>
      </w:r>
    </w:p>
    <w:tbl>
      <w:tblPr>
        <w:tblStyle w:val="TableGrid"/>
        <w:tblW w:w="0" w:type="auto"/>
        <w:tblInd w:w="360" w:type="dxa"/>
        <w:tblLook w:val="04A0" w:firstRow="1" w:lastRow="0" w:firstColumn="1" w:lastColumn="0" w:noHBand="0" w:noVBand="1"/>
      </w:tblPr>
      <w:tblGrid>
        <w:gridCol w:w="3584"/>
        <w:gridCol w:w="3410"/>
        <w:gridCol w:w="1662"/>
      </w:tblGrid>
      <w:tr w:rsidR="0088129D" w:rsidRPr="00DD3327" w14:paraId="6E94C706" w14:textId="77777777" w:rsidTr="00D51CEF">
        <w:tc>
          <w:tcPr>
            <w:tcW w:w="3584" w:type="dxa"/>
          </w:tcPr>
          <w:p w14:paraId="176DD1D7" w14:textId="08D1C7D1" w:rsidR="0088129D" w:rsidRPr="0088129D" w:rsidRDefault="00142894" w:rsidP="007F5B2C">
            <w:pPr>
              <w:pStyle w:val="Tableheading"/>
              <w:jc w:val="left"/>
            </w:pPr>
            <w:r w:rsidRPr="0088129D">
              <w:t>Problem/risk</w:t>
            </w:r>
          </w:p>
        </w:tc>
        <w:tc>
          <w:tcPr>
            <w:tcW w:w="3410" w:type="dxa"/>
          </w:tcPr>
          <w:p w14:paraId="6B17E8EA" w14:textId="090AE581" w:rsidR="0088129D" w:rsidRPr="00DD3327" w:rsidRDefault="00142894" w:rsidP="009B3473">
            <w:pPr>
              <w:pStyle w:val="Tableheading"/>
              <w:jc w:val="left"/>
            </w:pPr>
            <w:r>
              <w:t xml:space="preserve">Proposed </w:t>
            </w:r>
            <w:r w:rsidRPr="00DD3327">
              <w:t>solution</w:t>
            </w:r>
          </w:p>
        </w:tc>
        <w:tc>
          <w:tcPr>
            <w:tcW w:w="1662" w:type="dxa"/>
          </w:tcPr>
          <w:p w14:paraId="0F4F419C" w14:textId="4DC661C1" w:rsidR="0088129D" w:rsidRPr="00DD3327" w:rsidRDefault="00142894" w:rsidP="007F5B2C">
            <w:pPr>
              <w:pStyle w:val="Tableheading"/>
            </w:pPr>
            <w:r>
              <w:t xml:space="preserve">Proposed </w:t>
            </w:r>
            <w:r w:rsidRPr="00DD3327">
              <w:t>owner</w:t>
            </w:r>
            <w:r>
              <w:t>(s)</w:t>
            </w:r>
          </w:p>
        </w:tc>
      </w:tr>
      <w:tr w:rsidR="0088129D" w:rsidRPr="00DD3327" w14:paraId="6EC1B43F" w14:textId="77777777" w:rsidTr="00D51CEF">
        <w:tc>
          <w:tcPr>
            <w:tcW w:w="3584" w:type="dxa"/>
          </w:tcPr>
          <w:p w14:paraId="5CA42AB6" w14:textId="77777777" w:rsidR="0088129D" w:rsidRPr="00DD3327" w:rsidRDefault="0088129D" w:rsidP="007F5B2C">
            <w:pPr>
              <w:pStyle w:val="Table-Body-leftaligned"/>
            </w:pPr>
            <w:r>
              <w:t>Many farm and processing workers do not speak English as their first language.</w:t>
            </w:r>
          </w:p>
        </w:tc>
        <w:tc>
          <w:tcPr>
            <w:tcW w:w="3410" w:type="dxa"/>
          </w:tcPr>
          <w:p w14:paraId="210779EF" w14:textId="5906680E" w:rsidR="0088129D" w:rsidRPr="00DD3327" w:rsidRDefault="0088129D" w:rsidP="007F5B2C">
            <w:pPr>
              <w:pStyle w:val="Table-Body-leftaligned"/>
            </w:pPr>
            <w:r>
              <w:t>Education and training materials for producers and processing staff could be turned into multilingual packs. Essential communications should also be available in other languages.</w:t>
            </w:r>
            <w:r w:rsidR="00142894">
              <w:t xml:space="preserve"> </w:t>
            </w:r>
            <w:r>
              <w:t xml:space="preserve">List of </w:t>
            </w:r>
            <w:proofErr w:type="gramStart"/>
            <w:r>
              <w:t>most commonly spoken</w:t>
            </w:r>
            <w:proofErr w:type="gramEnd"/>
            <w:r>
              <w:t xml:space="preserve"> languages to be agreed.</w:t>
            </w:r>
          </w:p>
        </w:tc>
        <w:tc>
          <w:tcPr>
            <w:tcW w:w="1662" w:type="dxa"/>
          </w:tcPr>
          <w:p w14:paraId="36DD9C4B" w14:textId="77777777" w:rsidR="0088129D" w:rsidRPr="00DD3327" w:rsidRDefault="0088129D" w:rsidP="007F5B2C">
            <w:pPr>
              <w:pStyle w:val="Table-Body-centred"/>
            </w:pPr>
            <w:r>
              <w:t>AHDB, NPA, integrators</w:t>
            </w:r>
          </w:p>
        </w:tc>
      </w:tr>
      <w:tr w:rsidR="0088129D" w:rsidRPr="00DD3327" w14:paraId="5F5BDA99" w14:textId="77777777" w:rsidTr="00D51CEF">
        <w:tc>
          <w:tcPr>
            <w:tcW w:w="3584" w:type="dxa"/>
          </w:tcPr>
          <w:p w14:paraId="182CCE46" w14:textId="77777777" w:rsidR="0088129D" w:rsidRPr="00DD3327" w:rsidRDefault="0088129D" w:rsidP="007F5B2C">
            <w:pPr>
              <w:pStyle w:val="Table-Body-leftaligned"/>
            </w:pPr>
            <w:r>
              <w:t>There is a general lack of public understanding about the risks of ASF transmission, particularly about areas like rubbish disposal around footpaths and laybys.</w:t>
            </w:r>
          </w:p>
        </w:tc>
        <w:tc>
          <w:tcPr>
            <w:tcW w:w="3410" w:type="dxa"/>
          </w:tcPr>
          <w:p w14:paraId="09F210CD" w14:textId="77777777" w:rsidR="0088129D" w:rsidRPr="00DD3327" w:rsidRDefault="0088129D" w:rsidP="007F5B2C">
            <w:pPr>
              <w:pStyle w:val="Table-Body-leftaligned"/>
            </w:pPr>
            <w:r>
              <w:t>General communications around food waste (including in other languages) in key locations, especially in known wild boar areas.</w:t>
            </w:r>
          </w:p>
        </w:tc>
        <w:tc>
          <w:tcPr>
            <w:tcW w:w="1662" w:type="dxa"/>
          </w:tcPr>
          <w:p w14:paraId="267B32E2" w14:textId="77777777" w:rsidR="0088129D" w:rsidRPr="00DD3327" w:rsidRDefault="0088129D" w:rsidP="007F5B2C">
            <w:pPr>
              <w:pStyle w:val="Table-Body-centred"/>
            </w:pPr>
            <w:r>
              <w:t>Defra, Highways Authorities, FWBWG</w:t>
            </w:r>
          </w:p>
        </w:tc>
      </w:tr>
      <w:tr w:rsidR="0088129D" w:rsidRPr="00DD3327" w14:paraId="2B01804A" w14:textId="77777777" w:rsidTr="00D51CEF">
        <w:tc>
          <w:tcPr>
            <w:tcW w:w="3584" w:type="dxa"/>
          </w:tcPr>
          <w:p w14:paraId="61DDF8E5" w14:textId="77777777" w:rsidR="0088129D" w:rsidRPr="00DD3327" w:rsidRDefault="0088129D" w:rsidP="007F5B2C">
            <w:pPr>
              <w:pStyle w:val="Table-Body-leftaligned"/>
            </w:pPr>
            <w:r>
              <w:t>The swill ban should be enforced more strongly.</w:t>
            </w:r>
          </w:p>
        </w:tc>
        <w:tc>
          <w:tcPr>
            <w:tcW w:w="3410" w:type="dxa"/>
          </w:tcPr>
          <w:p w14:paraId="1BA256D0" w14:textId="0D257DF2" w:rsidR="0088129D" w:rsidRDefault="0088129D" w:rsidP="007F5B2C">
            <w:pPr>
              <w:pStyle w:val="Table-Body-leftaligned"/>
            </w:pPr>
            <w:r>
              <w:t>There could be a focused communications campaign around the swill ban and the reasons for it. Also needs to include zoos and research and education facilities.</w:t>
            </w:r>
          </w:p>
          <w:p w14:paraId="3DE93970" w14:textId="76E01B3F" w:rsidR="0088129D" w:rsidRPr="00DD3327" w:rsidRDefault="0088129D" w:rsidP="007F5B2C">
            <w:pPr>
              <w:pStyle w:val="Table-Body-leftaligned"/>
            </w:pPr>
            <w:r>
              <w:t>Breaches should be prosecuted. (This should be included as part of the small</w:t>
            </w:r>
            <w:r w:rsidR="00897899">
              <w:t>-</w:t>
            </w:r>
            <w:r>
              <w:t xml:space="preserve">scale </w:t>
            </w:r>
            <w:proofErr w:type="gramStart"/>
            <w:r>
              <w:t>producers</w:t>
            </w:r>
            <w:proofErr w:type="gramEnd"/>
            <w:r>
              <w:t xml:space="preserve"> campaign messaging in 2026.)</w:t>
            </w:r>
          </w:p>
        </w:tc>
        <w:tc>
          <w:tcPr>
            <w:tcW w:w="1662" w:type="dxa"/>
          </w:tcPr>
          <w:p w14:paraId="374D494A" w14:textId="77777777" w:rsidR="0088129D" w:rsidRPr="00DD3327" w:rsidRDefault="0088129D" w:rsidP="007F5B2C">
            <w:pPr>
              <w:pStyle w:val="Table-Body-centred"/>
            </w:pPr>
            <w:r>
              <w:t>Defra, Trading Standards, local authorities</w:t>
            </w:r>
          </w:p>
        </w:tc>
      </w:tr>
      <w:tr w:rsidR="0088129D" w:rsidRPr="00DD3327" w14:paraId="651F3880" w14:textId="77777777" w:rsidTr="00D51CEF">
        <w:tc>
          <w:tcPr>
            <w:tcW w:w="3584" w:type="dxa"/>
          </w:tcPr>
          <w:p w14:paraId="73A359A4" w14:textId="77777777" w:rsidR="0088129D" w:rsidRPr="00DD3327" w:rsidRDefault="0088129D" w:rsidP="007F5B2C">
            <w:pPr>
              <w:pStyle w:val="Table-Body-leftaligned"/>
            </w:pPr>
            <w:r>
              <w:t>It is not known where all pigs and active holdings are because of people failing to register properly with both APHA and RPA (herd mark and CPH are issued separately).</w:t>
            </w:r>
          </w:p>
        </w:tc>
        <w:tc>
          <w:tcPr>
            <w:tcW w:w="3410" w:type="dxa"/>
          </w:tcPr>
          <w:p w14:paraId="5CB2E2B6" w14:textId="77777777" w:rsidR="0088129D" w:rsidRPr="00DD3327" w:rsidRDefault="0088129D" w:rsidP="007F5B2C">
            <w:pPr>
              <w:pStyle w:val="Table-Body-leftaligned"/>
            </w:pPr>
            <w:r>
              <w:t>It would be beneficial for APHA and RPA to link up to ensure people registering premises or animals are prompted to make sure they have registered with both.</w:t>
            </w:r>
          </w:p>
        </w:tc>
        <w:tc>
          <w:tcPr>
            <w:tcW w:w="1662" w:type="dxa"/>
          </w:tcPr>
          <w:p w14:paraId="55B03CF4" w14:textId="77777777" w:rsidR="0088129D" w:rsidRPr="00DD3327" w:rsidRDefault="0088129D" w:rsidP="007F5B2C">
            <w:pPr>
              <w:pStyle w:val="Table-Body-centred"/>
            </w:pPr>
            <w:r>
              <w:t>APHA, RPA</w:t>
            </w:r>
          </w:p>
        </w:tc>
      </w:tr>
      <w:tr w:rsidR="0088129D" w:rsidRPr="00DD3327" w14:paraId="0591FD28" w14:textId="77777777" w:rsidTr="00D51CEF">
        <w:tc>
          <w:tcPr>
            <w:tcW w:w="3584" w:type="dxa"/>
          </w:tcPr>
          <w:p w14:paraId="79C77ADC" w14:textId="77777777" w:rsidR="0088129D" w:rsidRPr="00DD3327" w:rsidRDefault="0088129D" w:rsidP="007F5B2C">
            <w:pPr>
              <w:pStyle w:val="Table-Body-leftaligned"/>
            </w:pPr>
            <w:r>
              <w:t>It is not always clear where to find relevant or useful information because the gov.uk website can be difficult to navigate.</w:t>
            </w:r>
          </w:p>
        </w:tc>
        <w:tc>
          <w:tcPr>
            <w:tcW w:w="3410" w:type="dxa"/>
          </w:tcPr>
          <w:p w14:paraId="74C14D7E" w14:textId="493C41B9" w:rsidR="0088129D" w:rsidRPr="00DD3327" w:rsidRDefault="0088129D" w:rsidP="007F5B2C">
            <w:pPr>
              <w:pStyle w:val="Table-Body-leftaligned"/>
            </w:pPr>
            <w:r>
              <w:t xml:space="preserve">The Defra website would ideally be reviewed and made simpler to navigate. Information should be provided in plain English, particularly </w:t>
            </w:r>
            <w:proofErr w:type="gramStart"/>
            <w:r>
              <w:t>with regard to</w:t>
            </w:r>
            <w:proofErr w:type="gramEnd"/>
            <w:r>
              <w:t xml:space="preserve"> movement licences which can be complex to interpret.</w:t>
            </w:r>
          </w:p>
        </w:tc>
        <w:tc>
          <w:tcPr>
            <w:tcW w:w="1662" w:type="dxa"/>
          </w:tcPr>
          <w:p w14:paraId="36C6D97A" w14:textId="77777777" w:rsidR="0088129D" w:rsidRPr="00DD3327" w:rsidRDefault="0088129D" w:rsidP="007F5B2C">
            <w:pPr>
              <w:pStyle w:val="Table-Body-centred"/>
            </w:pPr>
            <w:r>
              <w:t>Defra communications team</w:t>
            </w:r>
          </w:p>
        </w:tc>
      </w:tr>
      <w:tr w:rsidR="0088129D" w:rsidRPr="00DD3327" w14:paraId="4AD3E3B1" w14:textId="77777777" w:rsidTr="00D51CEF">
        <w:tc>
          <w:tcPr>
            <w:tcW w:w="3584" w:type="dxa"/>
          </w:tcPr>
          <w:p w14:paraId="4CA9A738" w14:textId="77777777" w:rsidR="0088129D" w:rsidRPr="00DD3327" w:rsidRDefault="0088129D" w:rsidP="007F5B2C">
            <w:pPr>
              <w:pStyle w:val="Table-Body-leftaligned"/>
            </w:pPr>
            <w:r>
              <w:t>There is not a clear communications plan for producers and the industry during an outbreak to update on the situation on a regular or day-by-day basis.</w:t>
            </w:r>
          </w:p>
        </w:tc>
        <w:tc>
          <w:tcPr>
            <w:tcW w:w="3410" w:type="dxa"/>
          </w:tcPr>
          <w:p w14:paraId="2380F852" w14:textId="415EED2F" w:rsidR="0088129D" w:rsidRPr="00DD3327" w:rsidRDefault="0088129D" w:rsidP="007F5B2C">
            <w:pPr>
              <w:pStyle w:val="Table-Body-leftaligned"/>
            </w:pPr>
            <w:r>
              <w:t>The industry should come together to produce a clear and consistent communications plan, ensuring the messaging is the same. The existing ASF communications group could be used for this, and the additional involvement of an external PR/communication</w:t>
            </w:r>
            <w:r w:rsidR="00F05A54">
              <w:t>s</w:t>
            </w:r>
            <w:r>
              <w:t xml:space="preserve"> agency (as has been done with BTV) should be considered. Vets should be used to amplify </w:t>
            </w:r>
            <w:r w:rsidR="0044715B">
              <w:t>messages,</w:t>
            </w:r>
            <w:r>
              <w:t xml:space="preserve"> and they should be provided with pre-prepared information for this. Industry reactive lines should be agreed ahead of time.</w:t>
            </w:r>
          </w:p>
        </w:tc>
        <w:tc>
          <w:tcPr>
            <w:tcW w:w="1662" w:type="dxa"/>
          </w:tcPr>
          <w:p w14:paraId="25C327A0" w14:textId="77777777" w:rsidR="0088129D" w:rsidRPr="00DD3327" w:rsidRDefault="0088129D" w:rsidP="007F5B2C">
            <w:pPr>
              <w:pStyle w:val="Table-Body-centred"/>
            </w:pPr>
            <w:r>
              <w:t>ASF communications group, including AHDB, NPA, BPA, BMPA, FSA, Defra, APHA, PHWC and PVS</w:t>
            </w:r>
          </w:p>
        </w:tc>
      </w:tr>
      <w:tr w:rsidR="0088129D" w:rsidRPr="00DD3327" w14:paraId="18AA9D0A" w14:textId="77777777" w:rsidTr="00D51CEF">
        <w:tc>
          <w:tcPr>
            <w:tcW w:w="3584" w:type="dxa"/>
          </w:tcPr>
          <w:p w14:paraId="3DD2CA7A" w14:textId="77777777" w:rsidR="0088129D" w:rsidRPr="00DD3327" w:rsidRDefault="0088129D" w:rsidP="007F5B2C">
            <w:pPr>
              <w:pStyle w:val="Table-Body-leftaligned"/>
            </w:pPr>
            <w:r>
              <w:t>A list of competent authorities, their responsibilities, key contacts and who should be contacted in what order for which situation would be useful.</w:t>
            </w:r>
          </w:p>
        </w:tc>
        <w:tc>
          <w:tcPr>
            <w:tcW w:w="3410" w:type="dxa"/>
          </w:tcPr>
          <w:p w14:paraId="5AAE879B" w14:textId="77777777" w:rsidR="0088129D" w:rsidRPr="00DD3327" w:rsidRDefault="0088129D" w:rsidP="007F5B2C">
            <w:pPr>
              <w:pStyle w:val="Table-Body-leftaligned"/>
            </w:pPr>
            <w:r>
              <w:t>Create a contact sheet of all agencies, contacts and order of process to incorporate into crisis management plans.</w:t>
            </w:r>
          </w:p>
        </w:tc>
        <w:tc>
          <w:tcPr>
            <w:tcW w:w="1662" w:type="dxa"/>
          </w:tcPr>
          <w:p w14:paraId="7495249D" w14:textId="77777777" w:rsidR="0088129D" w:rsidRPr="00DD3327" w:rsidRDefault="0088129D" w:rsidP="007F5B2C">
            <w:pPr>
              <w:pStyle w:val="Table-Body-centred"/>
            </w:pPr>
            <w:r>
              <w:t>APHA, FSA, Defra</w:t>
            </w:r>
          </w:p>
        </w:tc>
      </w:tr>
      <w:tr w:rsidR="0088129D" w:rsidRPr="00DD3327" w14:paraId="4893178F" w14:textId="77777777" w:rsidTr="00D51CEF">
        <w:tc>
          <w:tcPr>
            <w:tcW w:w="3584" w:type="dxa"/>
          </w:tcPr>
          <w:p w14:paraId="645741CD" w14:textId="25F8156D" w:rsidR="0088129D" w:rsidRPr="00DD3327" w:rsidRDefault="0088129D" w:rsidP="007F5B2C">
            <w:pPr>
              <w:pStyle w:val="Table-Body-leftaligned"/>
            </w:pPr>
            <w:r>
              <w:lastRenderedPageBreak/>
              <w:t>Reporting suspect cases could create stigma. Additionally, rumours of cases can trigger panic moves that compromise biosecurity and increase the risk of disease spread. How can the industry be ‘desensitised’ to suspect cases to help prevent this?</w:t>
            </w:r>
          </w:p>
        </w:tc>
        <w:tc>
          <w:tcPr>
            <w:tcW w:w="3410" w:type="dxa"/>
          </w:tcPr>
          <w:p w14:paraId="02844605" w14:textId="08C6DA40" w:rsidR="0088129D" w:rsidRPr="00DD3327" w:rsidRDefault="0088129D" w:rsidP="007F5B2C">
            <w:pPr>
              <w:pStyle w:val="Table-Body-leftaligned"/>
            </w:pPr>
            <w:r>
              <w:t>It is unlikely that Defra would release public communications during the investigation of suspect cases, but notifying when suspect cases are ruled out, along with regular and more publicised wash</w:t>
            </w:r>
            <w:r w:rsidR="00C104D8">
              <w:t>-</w:t>
            </w:r>
            <w:r>
              <w:t>up processes, would help to illustrate that the surveillance process works and reduce panic and stigma.</w:t>
            </w:r>
          </w:p>
        </w:tc>
        <w:tc>
          <w:tcPr>
            <w:tcW w:w="1662" w:type="dxa"/>
          </w:tcPr>
          <w:p w14:paraId="277EDA8D" w14:textId="77777777" w:rsidR="0088129D" w:rsidRPr="00DD3327" w:rsidRDefault="0088129D" w:rsidP="007F5B2C">
            <w:pPr>
              <w:pStyle w:val="Table-Body-centred"/>
            </w:pPr>
            <w:r>
              <w:t>Defra, APHA</w:t>
            </w:r>
          </w:p>
        </w:tc>
      </w:tr>
    </w:tbl>
    <w:p w14:paraId="45F6D1F1" w14:textId="77777777" w:rsidR="00D51CEF" w:rsidRDefault="00D51CEF" w:rsidP="00D51CEF">
      <w:pPr>
        <w:pStyle w:val="ListParagraph"/>
        <w:ind w:left="360"/>
        <w:contextualSpacing w:val="0"/>
      </w:pPr>
    </w:p>
    <w:p w14:paraId="2AF677D8" w14:textId="383AE1D7" w:rsidR="00D51CEF" w:rsidRDefault="00D51CEF" w:rsidP="00D51CEF">
      <w:pPr>
        <w:pStyle w:val="ListParagraph"/>
        <w:ind w:left="360"/>
        <w:contextualSpacing w:val="0"/>
      </w:pPr>
      <w:r>
        <w:t>Additional problems identified during the workshops without proposed solutions:</w:t>
      </w:r>
    </w:p>
    <w:p w14:paraId="4C605782" w14:textId="6D8A625A" w:rsidR="00D51CEF" w:rsidRDefault="00D51CEF" w:rsidP="00D51CEF">
      <w:pPr>
        <w:pStyle w:val="ListParagraph"/>
        <w:numPr>
          <w:ilvl w:val="0"/>
          <w:numId w:val="44"/>
        </w:numPr>
        <w:spacing w:line="259" w:lineRule="auto"/>
      </w:pPr>
      <w:r>
        <w:t>Communication difficulties for some producers are also likely to include lack of computer literacy</w:t>
      </w:r>
    </w:p>
    <w:p w14:paraId="2709FF5A" w14:textId="7E16B589" w:rsidR="00D51CEF" w:rsidRDefault="00D51CEF" w:rsidP="00D51CEF">
      <w:pPr>
        <w:pStyle w:val="ListParagraph"/>
        <w:numPr>
          <w:ilvl w:val="0"/>
          <w:numId w:val="44"/>
        </w:numPr>
        <w:spacing w:line="259" w:lineRule="auto"/>
      </w:pPr>
      <w:r>
        <w:t>It will be essential to guard against misinformation.</w:t>
      </w:r>
      <w:r w:rsidR="00CF3C4C">
        <w:t xml:space="preserve"> A knowledge hub</w:t>
      </w:r>
      <w:r w:rsidR="0093073D">
        <w:t>, acting as a trusted central resource,</w:t>
      </w:r>
      <w:r w:rsidR="00CF3C4C">
        <w:t xml:space="preserve"> could assist with this</w:t>
      </w:r>
    </w:p>
    <w:p w14:paraId="4595F377" w14:textId="3E94EC81" w:rsidR="00D51CEF" w:rsidRPr="009F51B7" w:rsidRDefault="00D51CEF" w:rsidP="00D51CEF">
      <w:pPr>
        <w:pStyle w:val="ListParagraph"/>
        <w:numPr>
          <w:ilvl w:val="0"/>
          <w:numId w:val="44"/>
        </w:numPr>
        <w:spacing w:line="259" w:lineRule="auto"/>
      </w:pPr>
      <w:r>
        <w:t>Work with the Environment Agency is generally lacking. The industry needs clarity around what licences may be required for</w:t>
      </w:r>
      <w:r w:rsidR="00091CAA">
        <w:t>,</w:t>
      </w:r>
      <w:r>
        <w:t xml:space="preserve"> e.g. muck and slurry spreading and dealing with run</w:t>
      </w:r>
      <w:r w:rsidR="004B4F3D">
        <w:t>-</w:t>
      </w:r>
      <w:r>
        <w:t>off</w:t>
      </w:r>
    </w:p>
    <w:p w14:paraId="167F5A6E" w14:textId="77777777" w:rsidR="009630B7" w:rsidRDefault="00D51CEF" w:rsidP="007F5B2C">
      <w:pPr>
        <w:pStyle w:val="Heading3"/>
        <w:numPr>
          <w:ilvl w:val="0"/>
          <w:numId w:val="42"/>
        </w:numPr>
        <w:jc w:val="left"/>
      </w:pPr>
      <w:r>
        <w:t>Miscellaneous</w:t>
      </w:r>
    </w:p>
    <w:tbl>
      <w:tblPr>
        <w:tblStyle w:val="TableGrid"/>
        <w:tblW w:w="0" w:type="auto"/>
        <w:tblInd w:w="360" w:type="dxa"/>
        <w:tblLook w:val="04A0" w:firstRow="1" w:lastRow="0" w:firstColumn="1" w:lastColumn="0" w:noHBand="0" w:noVBand="1"/>
      </w:tblPr>
      <w:tblGrid>
        <w:gridCol w:w="3746"/>
        <w:gridCol w:w="3544"/>
        <w:gridCol w:w="1366"/>
      </w:tblGrid>
      <w:tr w:rsidR="009630B7" w:rsidRPr="00DD3327" w14:paraId="49EC606E" w14:textId="77777777" w:rsidTr="00130261">
        <w:tc>
          <w:tcPr>
            <w:tcW w:w="3746" w:type="dxa"/>
          </w:tcPr>
          <w:p w14:paraId="2EBCF837" w14:textId="2273212F" w:rsidR="009630B7" w:rsidRPr="00DD3327" w:rsidRDefault="004B4F3D" w:rsidP="007F5B2C">
            <w:pPr>
              <w:pStyle w:val="Tableheading"/>
              <w:jc w:val="left"/>
            </w:pPr>
            <w:r w:rsidRPr="00DD3327">
              <w:t>Problem</w:t>
            </w:r>
            <w:r>
              <w:t>/risk</w:t>
            </w:r>
          </w:p>
        </w:tc>
        <w:tc>
          <w:tcPr>
            <w:tcW w:w="3544" w:type="dxa"/>
          </w:tcPr>
          <w:p w14:paraId="228B300C" w14:textId="6136F2A5" w:rsidR="009630B7" w:rsidRPr="00DD3327" w:rsidRDefault="004B4F3D" w:rsidP="009B3473">
            <w:pPr>
              <w:pStyle w:val="Tableheading"/>
              <w:jc w:val="left"/>
            </w:pPr>
            <w:r>
              <w:t xml:space="preserve">Proposed </w:t>
            </w:r>
            <w:r w:rsidRPr="00DD3327">
              <w:t>solution</w:t>
            </w:r>
          </w:p>
        </w:tc>
        <w:tc>
          <w:tcPr>
            <w:tcW w:w="1366" w:type="dxa"/>
          </w:tcPr>
          <w:p w14:paraId="50BEFC92" w14:textId="5DA5459B" w:rsidR="009630B7" w:rsidRPr="00DD3327" w:rsidRDefault="004B4F3D" w:rsidP="007F5B2C">
            <w:pPr>
              <w:pStyle w:val="Tableheading"/>
            </w:pPr>
            <w:r>
              <w:t>Prop</w:t>
            </w:r>
            <w:r w:rsidR="00D84345">
              <w:t>o</w:t>
            </w:r>
            <w:r>
              <w:t xml:space="preserve">sed </w:t>
            </w:r>
            <w:r w:rsidRPr="00DD3327">
              <w:t>owner</w:t>
            </w:r>
            <w:r>
              <w:t>(s)</w:t>
            </w:r>
          </w:p>
        </w:tc>
      </w:tr>
      <w:tr w:rsidR="009630B7" w:rsidRPr="00DD3327" w14:paraId="439D944B" w14:textId="77777777" w:rsidTr="00130261">
        <w:tc>
          <w:tcPr>
            <w:tcW w:w="3746" w:type="dxa"/>
          </w:tcPr>
          <w:p w14:paraId="0C3C2B50" w14:textId="334FC61B" w:rsidR="009630B7" w:rsidRPr="00DD3327" w:rsidRDefault="009630B7" w:rsidP="007F5B2C">
            <w:pPr>
              <w:pStyle w:val="Table-Body-leftaligned"/>
            </w:pPr>
            <w:r>
              <w:t>It is not clear to the industry how herds can be re</w:t>
            </w:r>
            <w:r w:rsidR="00617C59">
              <w:t>-</w:t>
            </w:r>
            <w:r>
              <w:t>established after an outbreak.</w:t>
            </w:r>
          </w:p>
        </w:tc>
        <w:tc>
          <w:tcPr>
            <w:tcW w:w="3544" w:type="dxa"/>
          </w:tcPr>
          <w:p w14:paraId="7B565D3F" w14:textId="30F9C457" w:rsidR="009630B7" w:rsidRPr="00DD3327" w:rsidRDefault="009630B7" w:rsidP="007F5B2C">
            <w:pPr>
              <w:pStyle w:val="Table-Body-leftaligned"/>
            </w:pPr>
            <w:r>
              <w:t>There is a protocol for the use of sentinel animals</w:t>
            </w:r>
            <w:r w:rsidR="00617C59">
              <w:t>,</w:t>
            </w:r>
            <w:r>
              <w:t xml:space="preserve"> but this is not widely known about so requires some focused communications.</w:t>
            </w:r>
          </w:p>
        </w:tc>
        <w:tc>
          <w:tcPr>
            <w:tcW w:w="1366" w:type="dxa"/>
          </w:tcPr>
          <w:p w14:paraId="3B443B23" w14:textId="77777777" w:rsidR="009630B7" w:rsidRPr="00DD3327" w:rsidRDefault="009630B7" w:rsidP="007F5B2C">
            <w:pPr>
              <w:pStyle w:val="Table-Body-centred"/>
            </w:pPr>
            <w:r>
              <w:t>Defra</w:t>
            </w:r>
          </w:p>
        </w:tc>
      </w:tr>
      <w:tr w:rsidR="009630B7" w:rsidRPr="00DD3327" w14:paraId="2509205C" w14:textId="77777777" w:rsidTr="00130261">
        <w:tc>
          <w:tcPr>
            <w:tcW w:w="3746" w:type="dxa"/>
          </w:tcPr>
          <w:p w14:paraId="0F4ECE47" w14:textId="5311BA95" w:rsidR="009630B7" w:rsidRPr="00DD3327" w:rsidRDefault="009630B7" w:rsidP="007F5B2C">
            <w:pPr>
              <w:pStyle w:val="Table-Body-leftaligned"/>
            </w:pPr>
            <w:r>
              <w:t>There needs to be a pre-determined wash</w:t>
            </w:r>
            <w:r w:rsidR="00617C59">
              <w:t>-</w:t>
            </w:r>
            <w:r>
              <w:t xml:space="preserve">up process after an outbreak within a short </w:t>
            </w:r>
            <w:proofErr w:type="gramStart"/>
            <w:r>
              <w:t>window</w:t>
            </w:r>
            <w:proofErr w:type="gramEnd"/>
            <w:r>
              <w:t xml:space="preserve"> so learnings are not lost due to a delay.</w:t>
            </w:r>
          </w:p>
        </w:tc>
        <w:tc>
          <w:tcPr>
            <w:tcW w:w="3544" w:type="dxa"/>
          </w:tcPr>
          <w:p w14:paraId="5D4C22C7" w14:textId="263EB0B6" w:rsidR="009630B7" w:rsidRPr="00DD3327" w:rsidRDefault="009630B7" w:rsidP="007F5B2C">
            <w:pPr>
              <w:pStyle w:val="Table-Body-leftaligned"/>
            </w:pPr>
            <w:r>
              <w:t>Any wash</w:t>
            </w:r>
            <w:r w:rsidR="00617C59">
              <w:t>-</w:t>
            </w:r>
            <w:r>
              <w:t>up plan should be pre-formulated and pre-agreed, involving the whole industry to look at what went well and badly, and what lessons could be learned for future outbreaks. This could be divided into a ‘hot’ (immediate) wash</w:t>
            </w:r>
            <w:r w:rsidR="00617C59">
              <w:t>-</w:t>
            </w:r>
            <w:r>
              <w:t>up and ‘cold’ (more distant) wash</w:t>
            </w:r>
            <w:r w:rsidR="00617C59">
              <w:t>-</w:t>
            </w:r>
            <w:r>
              <w:t>up. Any wash</w:t>
            </w:r>
            <w:r w:rsidR="00003CF7">
              <w:t>-</w:t>
            </w:r>
            <w:r>
              <w:t>up process would need to include examination of the mental health impacts.</w:t>
            </w:r>
          </w:p>
        </w:tc>
        <w:tc>
          <w:tcPr>
            <w:tcW w:w="1366" w:type="dxa"/>
          </w:tcPr>
          <w:p w14:paraId="4CDF13D8" w14:textId="77777777" w:rsidR="009630B7" w:rsidRPr="00DD3327" w:rsidRDefault="009630B7" w:rsidP="007F5B2C">
            <w:pPr>
              <w:pStyle w:val="Table-Body-centred"/>
            </w:pPr>
            <w:r>
              <w:t>Defra, APHA, FSA, BMPA, AIMS, AHDB, NPA and other industry stakeholders</w:t>
            </w:r>
          </w:p>
        </w:tc>
      </w:tr>
      <w:tr w:rsidR="009630B7" w:rsidRPr="00DD3327" w14:paraId="5E8B6E5C" w14:textId="77777777" w:rsidTr="00130261">
        <w:tc>
          <w:tcPr>
            <w:tcW w:w="3746" w:type="dxa"/>
          </w:tcPr>
          <w:p w14:paraId="6A2B298F" w14:textId="48A62694" w:rsidR="009630B7" w:rsidRPr="00DD3327" w:rsidRDefault="009630B7" w:rsidP="007F5B2C">
            <w:pPr>
              <w:pStyle w:val="Table-Body-leftaligned"/>
            </w:pPr>
            <w:r>
              <w:t>It will need to be possible to undertake culls without interference from animal rights activists and drones (issues that were not so present in 2001). Such interference may affect the speed and biosecurity of any culling as well as affecting the industry’s reputation.</w:t>
            </w:r>
          </w:p>
        </w:tc>
        <w:tc>
          <w:tcPr>
            <w:tcW w:w="3544" w:type="dxa"/>
          </w:tcPr>
          <w:p w14:paraId="14E63F60" w14:textId="7C61FCB0" w:rsidR="009630B7" w:rsidRPr="00DD3327" w:rsidRDefault="009630B7" w:rsidP="007F5B2C">
            <w:pPr>
              <w:pStyle w:val="Table-Body-leftaligned"/>
            </w:pPr>
            <w:r>
              <w:t xml:space="preserve">A risk assessment of things that could delay culls should be undertaken and included in simulation exercises. Rural police networks have been helpful during BTV </w:t>
            </w:r>
            <w:proofErr w:type="gramStart"/>
            <w:r>
              <w:t>outbreaks</w:t>
            </w:r>
            <w:proofErr w:type="gramEnd"/>
            <w:r>
              <w:t xml:space="preserve"> and this could be learned from, including creating a guidance pack.</w:t>
            </w:r>
          </w:p>
        </w:tc>
        <w:tc>
          <w:tcPr>
            <w:tcW w:w="1366" w:type="dxa"/>
          </w:tcPr>
          <w:p w14:paraId="6019F2FB" w14:textId="77777777" w:rsidR="009630B7" w:rsidRPr="00DD3327" w:rsidRDefault="009630B7" w:rsidP="007F5B2C">
            <w:pPr>
              <w:pStyle w:val="Table-Body-centred"/>
            </w:pPr>
            <w:r>
              <w:t>NPA, APHA</w:t>
            </w:r>
          </w:p>
        </w:tc>
      </w:tr>
      <w:tr w:rsidR="009630B7" w:rsidRPr="00DD3327" w14:paraId="33BDAE47" w14:textId="77777777" w:rsidTr="00130261">
        <w:tc>
          <w:tcPr>
            <w:tcW w:w="3746" w:type="dxa"/>
          </w:tcPr>
          <w:p w14:paraId="26159DD5" w14:textId="77777777" w:rsidR="009630B7" w:rsidRPr="00DD3327" w:rsidRDefault="009630B7" w:rsidP="007F5B2C">
            <w:pPr>
              <w:pStyle w:val="Table-Body-leftaligned"/>
            </w:pPr>
            <w:r>
              <w:t>There are concerns around the number of pig-trained valuers available and an unresolved debate around whether to move to valuation tables.</w:t>
            </w:r>
          </w:p>
        </w:tc>
        <w:tc>
          <w:tcPr>
            <w:tcW w:w="3544" w:type="dxa"/>
          </w:tcPr>
          <w:p w14:paraId="2654C920" w14:textId="1306555B" w:rsidR="009630B7" w:rsidRPr="00DD3327" w:rsidRDefault="009630B7" w:rsidP="007F5B2C">
            <w:pPr>
              <w:pStyle w:val="Table-Body-leftaligned"/>
            </w:pPr>
            <w:r>
              <w:t xml:space="preserve">To be discussed with NPA PIG </w:t>
            </w:r>
            <w:r w:rsidR="009B3473">
              <w:t>+</w:t>
            </w:r>
            <w:r>
              <w:t>/</w:t>
            </w:r>
            <w:r w:rsidR="006153A1" w:rsidRPr="006153A1">
              <w:t>−</w:t>
            </w:r>
            <w:r>
              <w:t xml:space="preserve"> AHDB sector council to determine industry appetite before discussing the possibility of change if valuation tables are preferred.</w:t>
            </w:r>
          </w:p>
        </w:tc>
        <w:tc>
          <w:tcPr>
            <w:tcW w:w="1366" w:type="dxa"/>
          </w:tcPr>
          <w:p w14:paraId="1DB494D0" w14:textId="77777777" w:rsidR="009630B7" w:rsidRPr="00DD3327" w:rsidRDefault="009630B7" w:rsidP="007F5B2C">
            <w:pPr>
              <w:pStyle w:val="Table-Body-centred"/>
            </w:pPr>
            <w:r>
              <w:t>NPA, Defra, AHDB</w:t>
            </w:r>
          </w:p>
        </w:tc>
      </w:tr>
    </w:tbl>
    <w:p w14:paraId="12F122B1" w14:textId="77777777" w:rsidR="0090373C" w:rsidRDefault="0090373C" w:rsidP="0090373C">
      <w:pPr>
        <w:pStyle w:val="ListParagraph"/>
        <w:ind w:left="360"/>
        <w:contextualSpacing w:val="0"/>
      </w:pPr>
    </w:p>
    <w:p w14:paraId="678D5E9F" w14:textId="297F47C5" w:rsidR="0090373C" w:rsidRDefault="0090373C" w:rsidP="0090373C">
      <w:pPr>
        <w:pStyle w:val="ListParagraph"/>
        <w:ind w:left="360"/>
        <w:contextualSpacing w:val="0"/>
      </w:pPr>
      <w:r>
        <w:t>Additional problems identified during the workshops without proposed solutions:</w:t>
      </w:r>
    </w:p>
    <w:p w14:paraId="3573F82B" w14:textId="69E8E2F2" w:rsidR="0090373C" w:rsidRDefault="0090373C" w:rsidP="0090373C">
      <w:pPr>
        <w:pStyle w:val="ListParagraph"/>
        <w:numPr>
          <w:ilvl w:val="0"/>
          <w:numId w:val="44"/>
        </w:numPr>
        <w:spacing w:line="259" w:lineRule="auto"/>
      </w:pPr>
      <w:r>
        <w:t>Other countries have witnessed acts that deliberately spread disease</w:t>
      </w:r>
      <w:r w:rsidR="00B57929">
        <w:t>,</w:t>
      </w:r>
      <w:r>
        <w:t xml:space="preserve"> e.g. bioterrorism. There is doubt that the British industry is equipped to prevent or deal with this possibility</w:t>
      </w:r>
    </w:p>
    <w:p w14:paraId="3D044D82" w14:textId="1DA0E28A" w:rsidR="0090373C" w:rsidRDefault="0090373C" w:rsidP="0090373C">
      <w:pPr>
        <w:pStyle w:val="ListParagraph"/>
        <w:numPr>
          <w:ilvl w:val="0"/>
          <w:numId w:val="44"/>
        </w:numPr>
        <w:spacing w:line="259" w:lineRule="auto"/>
      </w:pPr>
      <w:r>
        <w:lastRenderedPageBreak/>
        <w:t>The increase in rewilding practices mean</w:t>
      </w:r>
      <w:r w:rsidR="00B57929">
        <w:t>s</w:t>
      </w:r>
      <w:r>
        <w:t xml:space="preserve"> that people are releasing pigs and wild boar into unrestricted and unfenced areas</w:t>
      </w:r>
    </w:p>
    <w:p w14:paraId="691E3D6E" w14:textId="35BE6E75" w:rsidR="0090373C" w:rsidRDefault="0090373C" w:rsidP="0090373C">
      <w:pPr>
        <w:pStyle w:val="ListParagraph"/>
        <w:numPr>
          <w:ilvl w:val="0"/>
          <w:numId w:val="44"/>
        </w:numPr>
        <w:spacing w:line="259" w:lineRule="auto"/>
      </w:pPr>
      <w:r>
        <w:t>Controlling activist activity is essential</w:t>
      </w:r>
      <w:r w:rsidR="00B57929">
        <w:t>,</w:t>
      </w:r>
      <w:r>
        <w:t xml:space="preserve"> both from a reputation and biosecurity standpoint</w:t>
      </w:r>
    </w:p>
    <w:p w14:paraId="4827908F" w14:textId="2F0062FF" w:rsidR="0090373C" w:rsidRDefault="0090373C" w:rsidP="0090373C">
      <w:pPr>
        <w:pStyle w:val="ListParagraph"/>
        <w:numPr>
          <w:ilvl w:val="0"/>
          <w:numId w:val="44"/>
        </w:numPr>
        <w:spacing w:line="259" w:lineRule="auto"/>
      </w:pPr>
      <w:r>
        <w:t>The impact on mixed</w:t>
      </w:r>
      <w:r w:rsidR="00B57929">
        <w:t>-</w:t>
      </w:r>
      <w:r>
        <w:t>species farms and abattoirs is unclear</w:t>
      </w:r>
    </w:p>
    <w:p w14:paraId="72B29B41" w14:textId="44A02458" w:rsidR="002F081C" w:rsidRDefault="0090373C" w:rsidP="0090373C">
      <w:pPr>
        <w:pStyle w:val="ListParagraph"/>
        <w:numPr>
          <w:ilvl w:val="0"/>
          <w:numId w:val="44"/>
        </w:numPr>
        <w:spacing w:line="259" w:lineRule="auto"/>
      </w:pPr>
      <w:r>
        <w:t>There is always a risk of staff moving roles within and between key government departments. This could mean that experienced staff members with whom the industry has built strong relationships may not be in post during or in the aftermath of an outbreak</w:t>
      </w:r>
    </w:p>
    <w:p w14:paraId="0EC105CC" w14:textId="0538E4EA" w:rsidR="0090373C" w:rsidRDefault="0090373C" w:rsidP="007F5B2C">
      <w:pPr>
        <w:pStyle w:val="Heading2"/>
        <w:jc w:val="left"/>
      </w:pPr>
      <w:r>
        <w:t>Next steps</w:t>
      </w:r>
    </w:p>
    <w:p w14:paraId="35ADB196" w14:textId="26573FFF" w:rsidR="002F081C" w:rsidRDefault="002F081C" w:rsidP="002F081C">
      <w:r>
        <w:t xml:space="preserve">All the notes from the workshops have been collated in this report. It will be circulated to all stakeholders who were invited to the workshops, </w:t>
      </w:r>
      <w:proofErr w:type="gramStart"/>
      <w:r>
        <w:t>whether or not</w:t>
      </w:r>
      <w:proofErr w:type="gramEnd"/>
      <w:r>
        <w:t xml:space="preserve"> they were ultimately able to attend. </w:t>
      </w:r>
    </w:p>
    <w:p w14:paraId="638292DE" w14:textId="286604C1" w:rsidR="002F081C" w:rsidRDefault="002F081C" w:rsidP="002F081C">
      <w:r>
        <w:t>All stakeholders, especially those who are proposed owners of areas of work, will be asked to review the actions and agree whether they are willing and able to take on this work, as well as propose a timeline for completion. Some areas will be of higher priority to resolve quickly or may be simpler to resolve and so are completed first.</w:t>
      </w:r>
    </w:p>
    <w:p w14:paraId="6A826D25" w14:textId="0DE1C6A4" w:rsidR="0090373C" w:rsidRPr="0090373C" w:rsidRDefault="002F081C" w:rsidP="0090373C">
      <w:r>
        <w:t>It is hoped that</w:t>
      </w:r>
      <w:r w:rsidR="004206D9">
        <w:t>,</w:t>
      </w:r>
      <w:r>
        <w:t xml:space="preserve"> by October 2026, there will be a clear work plan in place</w:t>
      </w:r>
      <w:r w:rsidR="00790191">
        <w:t>,</w:t>
      </w:r>
      <w:r>
        <w:t xml:space="preserve"> with milestones for all proposed projects. Regular updates will be sought from stakeholders, with proposed plans to hold repeat workshops annually to report on progress, reprioritise and discuss new risks as needed.</w:t>
      </w:r>
    </w:p>
    <w:p w14:paraId="0A87F244" w14:textId="05EE26FC" w:rsidR="00FC0564" w:rsidRDefault="00FC0564" w:rsidP="007F5B2C">
      <w:pPr>
        <w:pStyle w:val="Heading2"/>
        <w:jc w:val="left"/>
      </w:pPr>
      <w:r>
        <w:t>Conclusions</w:t>
      </w:r>
    </w:p>
    <w:p w14:paraId="70693EDB" w14:textId="4B4BD79B" w:rsidR="00753BA5" w:rsidRPr="00225DA7" w:rsidRDefault="00753BA5" w:rsidP="00753BA5">
      <w:r w:rsidRPr="00225DA7">
        <w:t xml:space="preserve">The four ASF preparedness workshops demonstrated that the British pig sector has already undertaken substantial work to reduce the risk and potential impact of an </w:t>
      </w:r>
      <w:r>
        <w:t>ASF</w:t>
      </w:r>
      <w:r w:rsidRPr="00225DA7">
        <w:t xml:space="preserve"> incursion. Significant progress has been made in improving awareness, biosecurity standards, contingency planning and cross</w:t>
      </w:r>
      <w:r w:rsidRPr="00225DA7">
        <w:noBreakHyphen/>
        <w:t>sector collaboration.</w:t>
      </w:r>
      <w:r>
        <w:t xml:space="preserve"> </w:t>
      </w:r>
      <w:r w:rsidRPr="00225DA7">
        <w:t>However, the discussions also highlighted that important gaps remain, many of which would affect the speed</w:t>
      </w:r>
      <w:r>
        <w:t xml:space="preserve"> and</w:t>
      </w:r>
      <w:r w:rsidRPr="00225DA7">
        <w:t xml:space="preserve"> effectiveness of the response to an outbreak.</w:t>
      </w:r>
    </w:p>
    <w:p w14:paraId="109D4D6D" w14:textId="77777777" w:rsidR="00753BA5" w:rsidRDefault="00753BA5" w:rsidP="00753BA5">
      <w:r>
        <w:t xml:space="preserve">Common themes emerged across all stages </w:t>
      </w:r>
      <w:r w:rsidRPr="00225DA7">
        <w:t>of an outbreak</w:t>
      </w:r>
      <w:r>
        <w:t xml:space="preserve">, </w:t>
      </w:r>
      <w:r w:rsidRPr="00225DA7">
        <w:t xml:space="preserve">from prevention and early detection through to disease control and </w:t>
      </w:r>
      <w:r>
        <w:t>trade recovery</w:t>
      </w:r>
      <w:r w:rsidRPr="00225DA7">
        <w:t xml:space="preserve">. </w:t>
      </w:r>
    </w:p>
    <w:p w14:paraId="7DAFF76E" w14:textId="77777777" w:rsidR="00753BA5" w:rsidRDefault="00753BA5" w:rsidP="00753BA5">
      <w:r w:rsidRPr="00225DA7">
        <w:t>These included concerns around</w:t>
      </w:r>
      <w:r>
        <w:t>:</w:t>
      </w:r>
    </w:p>
    <w:p w14:paraId="62B436F0" w14:textId="0C6C3C55" w:rsidR="00753BA5" w:rsidRDefault="00753BA5" w:rsidP="00753BA5">
      <w:pPr>
        <w:pStyle w:val="ListParagraph"/>
        <w:numPr>
          <w:ilvl w:val="0"/>
          <w:numId w:val="47"/>
        </w:numPr>
        <w:spacing w:line="259" w:lineRule="auto"/>
      </w:pPr>
      <w:r>
        <w:t>Communication mechanisms</w:t>
      </w:r>
    </w:p>
    <w:p w14:paraId="36AC7852" w14:textId="5C750414" w:rsidR="00753BA5" w:rsidRDefault="00753BA5" w:rsidP="00753BA5">
      <w:pPr>
        <w:pStyle w:val="ListParagraph"/>
        <w:numPr>
          <w:ilvl w:val="0"/>
          <w:numId w:val="47"/>
        </w:numPr>
        <w:spacing w:line="259" w:lineRule="auto"/>
      </w:pPr>
      <w:r>
        <w:t>C</w:t>
      </w:r>
      <w:r w:rsidRPr="00225DA7">
        <w:t>apacity and resourcing</w:t>
      </w:r>
    </w:p>
    <w:p w14:paraId="1190A12E" w14:textId="0F09431F" w:rsidR="00753BA5" w:rsidRDefault="00753BA5" w:rsidP="00753BA5">
      <w:pPr>
        <w:pStyle w:val="ListParagraph"/>
        <w:numPr>
          <w:ilvl w:val="0"/>
          <w:numId w:val="47"/>
        </w:numPr>
        <w:spacing w:line="259" w:lineRule="auto"/>
      </w:pPr>
      <w:r>
        <w:t>C</w:t>
      </w:r>
      <w:r w:rsidRPr="00225DA7">
        <w:t>larity and consistency of guidance</w:t>
      </w:r>
    </w:p>
    <w:p w14:paraId="74842ECF" w14:textId="2ACFEBD4" w:rsidR="00753BA5" w:rsidRDefault="00753BA5" w:rsidP="00753BA5">
      <w:pPr>
        <w:pStyle w:val="ListParagraph"/>
        <w:numPr>
          <w:ilvl w:val="0"/>
          <w:numId w:val="47"/>
        </w:numPr>
        <w:spacing w:line="259" w:lineRule="auto"/>
      </w:pPr>
      <w:r>
        <w:t>D</w:t>
      </w:r>
      <w:r w:rsidRPr="00225DA7">
        <w:t>ata integration and traceability</w:t>
      </w:r>
    </w:p>
    <w:p w14:paraId="0E04B7E2" w14:textId="4B2E1382" w:rsidR="00753BA5" w:rsidRDefault="00753BA5" w:rsidP="00753BA5">
      <w:pPr>
        <w:pStyle w:val="ListParagraph"/>
        <w:numPr>
          <w:ilvl w:val="0"/>
          <w:numId w:val="47"/>
        </w:numPr>
        <w:spacing w:line="259" w:lineRule="auto"/>
      </w:pPr>
      <w:r>
        <w:t>P</w:t>
      </w:r>
      <w:r w:rsidRPr="00225DA7">
        <w:t>ractical implementation of policy and legislation</w:t>
      </w:r>
    </w:p>
    <w:p w14:paraId="660F162B" w14:textId="77777777" w:rsidR="00753BA5" w:rsidRPr="00225DA7" w:rsidRDefault="00753BA5" w:rsidP="00753BA5">
      <w:r w:rsidRPr="00225DA7">
        <w:t>While responsibility for some actions sits clearly with individual organisations, many of the risks identified require coordinated, cross</w:t>
      </w:r>
      <w:r w:rsidRPr="00225DA7">
        <w:noBreakHyphen/>
        <w:t>industry solutions and early engagement with government.</w:t>
      </w:r>
    </w:p>
    <w:p w14:paraId="6BD24AE2" w14:textId="2EF7EE60" w:rsidR="00753BA5" w:rsidRPr="00225DA7" w:rsidRDefault="00753BA5" w:rsidP="00753BA5">
      <w:r w:rsidRPr="00225DA7">
        <w:t>The workshops reinforced the importance of preparedness activity being undertaken before an outbreak occurs. Practical measures such as pre</w:t>
      </w:r>
      <w:r w:rsidRPr="00225DA7">
        <w:noBreakHyphen/>
        <w:t xml:space="preserve">designation of facilities, scenario planning, simulation exercises, training and the publication of clear guidance and protocols will have a </w:t>
      </w:r>
      <w:r>
        <w:t>significant</w:t>
      </w:r>
      <w:r w:rsidRPr="00225DA7">
        <w:t xml:space="preserve"> benefit during an outbreak by reducing delays, confusion and avoidable welfare or economic impacts.</w:t>
      </w:r>
      <w:r>
        <w:t xml:space="preserve"> Pr</w:t>
      </w:r>
      <w:r w:rsidRPr="00225DA7">
        <w:t>oactive work on communications, including multilingual resources and agreed outbreak messaging, will be essential to maintaining confidence among producers, processors, workers, consumers and trading partners.</w:t>
      </w:r>
    </w:p>
    <w:p w14:paraId="78F0C60B" w14:textId="43578D58" w:rsidR="00917E4D" w:rsidRDefault="00753BA5" w:rsidP="00753BA5">
      <w:r w:rsidRPr="00225DA7">
        <w:t xml:space="preserve">A key </w:t>
      </w:r>
      <w:r>
        <w:t>benefit</w:t>
      </w:r>
      <w:r w:rsidRPr="00225DA7">
        <w:t xml:space="preserve"> of bringing the whole supply chain together was the shared recognition that ASF preparedness is a collective responsibility. No single organisation </w:t>
      </w:r>
      <w:r>
        <w:t>can</w:t>
      </w:r>
      <w:r w:rsidRPr="00225DA7">
        <w:t xml:space="preserve"> resolve all identified issues and </w:t>
      </w:r>
      <w:r w:rsidRPr="00225DA7">
        <w:lastRenderedPageBreak/>
        <w:t>ongoing collaboration between industry</w:t>
      </w:r>
      <w:r>
        <w:t xml:space="preserve"> and</w:t>
      </w:r>
      <w:r w:rsidRPr="00225DA7">
        <w:t xml:space="preserve"> government will be </w:t>
      </w:r>
      <w:r>
        <w:t>essential</w:t>
      </w:r>
      <w:r w:rsidRPr="00225DA7">
        <w:t xml:space="preserve">. </w:t>
      </w:r>
      <w:r w:rsidR="0056104D" w:rsidRPr="00225DA7">
        <w:t xml:space="preserve">The </w:t>
      </w:r>
      <w:r w:rsidR="0056104D">
        <w:t>open engagement</w:t>
      </w:r>
      <w:r w:rsidR="0056104D" w:rsidRPr="00225DA7">
        <w:t xml:space="preserve"> shown by stakeholders provides a strong foundation for progressing this work.</w:t>
      </w:r>
    </w:p>
    <w:p w14:paraId="7D8FA314" w14:textId="4991AFDF" w:rsidR="00753BA5" w:rsidRPr="00225DA7" w:rsidRDefault="00917E4D" w:rsidP="00753BA5">
      <w:r>
        <w:t xml:space="preserve">Crucially, </w:t>
      </w:r>
      <w:r w:rsidRPr="00917E4D">
        <w:t xml:space="preserve">the workshops </w:t>
      </w:r>
      <w:r w:rsidR="0066179B">
        <w:t>allowed industry decision</w:t>
      </w:r>
      <w:r w:rsidR="00645536">
        <w:t>-</w:t>
      </w:r>
      <w:r w:rsidR="0066179B">
        <w:t>makers to come together</w:t>
      </w:r>
      <w:r w:rsidRPr="00917E4D">
        <w:t xml:space="preserve">, for introductions to be made and for relationships to be formed that </w:t>
      </w:r>
      <w:r w:rsidR="00A6402B">
        <w:t>will be valuable</w:t>
      </w:r>
      <w:r w:rsidRPr="00917E4D">
        <w:t xml:space="preserve"> for the industry going forward. As such</w:t>
      </w:r>
      <w:r w:rsidR="00645536">
        <w:t>,</w:t>
      </w:r>
      <w:r w:rsidRPr="00917E4D">
        <w:t xml:space="preserve"> we will </w:t>
      </w:r>
      <w:r w:rsidR="00A6402B">
        <w:t xml:space="preserve">look to </w:t>
      </w:r>
      <w:r w:rsidRPr="00917E4D">
        <w:t>repeat this exercise (or similar) on a regular basis to continue developing these relationships.</w:t>
      </w:r>
      <w:r w:rsidR="00A6402B">
        <w:t xml:space="preserve"> </w:t>
      </w:r>
    </w:p>
    <w:p w14:paraId="6146B3B6" w14:textId="3AB0BAB1" w:rsidR="00753BA5" w:rsidRDefault="00753BA5" w:rsidP="00753BA5">
      <w:r w:rsidRPr="00225DA7">
        <w:t xml:space="preserve">In conclusion, this report </w:t>
      </w:r>
      <w:r>
        <w:t>provides an</w:t>
      </w:r>
      <w:r w:rsidRPr="00225DA7">
        <w:t xml:space="preserve"> evidence base to inform the next phase of ASF preparedness activity.</w:t>
      </w:r>
      <w:r>
        <w:t xml:space="preserve"> From here, this report should be converted into a time-bound work plan, with r</w:t>
      </w:r>
      <w:r w:rsidRPr="00225DA7">
        <w:t>egular review</w:t>
      </w:r>
      <w:r>
        <w:t>s maintaining momentum.</w:t>
      </w:r>
      <w:r w:rsidRPr="00225DA7">
        <w:t xml:space="preserve"> </w:t>
      </w:r>
      <w:r>
        <w:t xml:space="preserve">This will mean that </w:t>
      </w:r>
      <w:r w:rsidRPr="00225DA7">
        <w:t xml:space="preserve">the sector </w:t>
      </w:r>
      <w:r>
        <w:t>is better</w:t>
      </w:r>
      <w:r w:rsidRPr="00225DA7">
        <w:t xml:space="preserve"> placed to minimise the animal welfare, economic</w:t>
      </w:r>
      <w:r>
        <w:t>, environmental</w:t>
      </w:r>
      <w:r w:rsidRPr="00225DA7">
        <w:t xml:space="preserve"> and reputational impacts of any future ASF incursion and to support a faster, more resilient recovery.</w:t>
      </w:r>
    </w:p>
    <w:p w14:paraId="5042A40F" w14:textId="7FBE3364" w:rsidR="002A1C02" w:rsidRDefault="002A1C02" w:rsidP="007F5B2C">
      <w:pPr>
        <w:pStyle w:val="Heading2"/>
        <w:jc w:val="left"/>
      </w:pPr>
      <w:r>
        <w:t>Acknowledgements</w:t>
      </w:r>
    </w:p>
    <w:p w14:paraId="598F7AAE" w14:textId="64082AC1" w:rsidR="005C66E2" w:rsidRDefault="005C66E2" w:rsidP="005C66E2">
      <w:r>
        <w:t>We would like to thank all the stakeholders who gave their time and engagement to this series of workshops. Their openness and collaboration will be crucial to ensuring as many of the risks identified as possible can be resolved as the British pig and pork industry continue to prepare for a potential ASF incursion.</w:t>
      </w:r>
    </w:p>
    <w:p w14:paraId="5DC84B92" w14:textId="77777777" w:rsidR="002A1C02" w:rsidRDefault="002A1C02" w:rsidP="002A1C02"/>
    <w:p w14:paraId="1F1F1BFD" w14:textId="77777777" w:rsidR="005C66E2" w:rsidRDefault="005C66E2" w:rsidP="002A1C02"/>
    <w:p w14:paraId="5AEBF9CE" w14:textId="7ED34E86" w:rsidR="007D057A" w:rsidRDefault="007D057A">
      <w:pPr>
        <w:spacing w:line="259" w:lineRule="auto"/>
      </w:pPr>
      <w:r>
        <w:br w:type="page"/>
      </w:r>
    </w:p>
    <w:p w14:paraId="377D7CEB" w14:textId="09A6CCF2" w:rsidR="005C66E2" w:rsidRDefault="005C66E2" w:rsidP="007F5B2C">
      <w:pPr>
        <w:pStyle w:val="Heading2"/>
        <w:jc w:val="left"/>
      </w:pPr>
      <w:r>
        <w:lastRenderedPageBreak/>
        <w:t>Appendix 1</w:t>
      </w:r>
      <w:r w:rsidR="009447DB">
        <w:t xml:space="preserve">: Organisations </w:t>
      </w:r>
      <w:r w:rsidR="00CC758A">
        <w:t>r</w:t>
      </w:r>
      <w:r w:rsidR="009447DB">
        <w:t xml:space="preserve">epresented at the </w:t>
      </w:r>
      <w:r w:rsidR="00CC758A">
        <w:t>w</w:t>
      </w:r>
      <w:r w:rsidR="009447DB">
        <w:t>orkshops</w:t>
      </w:r>
    </w:p>
    <w:p w14:paraId="1A28D8A7" w14:textId="77777777" w:rsidR="00EF24EE" w:rsidRDefault="00EF24EE" w:rsidP="00EF24EE">
      <w:r>
        <w:t>Please note that several organisations attended more than one workshop.</w:t>
      </w:r>
    </w:p>
    <w:p w14:paraId="2C0C360B" w14:textId="77777777" w:rsidR="00EF24EE" w:rsidRDefault="00EF24EE" w:rsidP="00EF24EE">
      <w:r>
        <w:t>Full list of represented organisations:</w:t>
      </w:r>
    </w:p>
    <w:p w14:paraId="6B820063" w14:textId="77777777" w:rsidR="00EF24EE" w:rsidRDefault="00EF24EE" w:rsidP="00EF24EE">
      <w:pPr>
        <w:pStyle w:val="ListParagraph"/>
        <w:numPr>
          <w:ilvl w:val="0"/>
          <w:numId w:val="48"/>
        </w:numPr>
        <w:spacing w:line="259" w:lineRule="auto"/>
      </w:pPr>
      <w:r>
        <w:t>Agriculture and Horticulture Development Board</w:t>
      </w:r>
    </w:p>
    <w:p w14:paraId="7555BF3C" w14:textId="77777777" w:rsidR="00EF24EE" w:rsidRDefault="00EF24EE" w:rsidP="00EF24EE">
      <w:pPr>
        <w:pStyle w:val="ListParagraph"/>
        <w:numPr>
          <w:ilvl w:val="0"/>
          <w:numId w:val="48"/>
        </w:numPr>
        <w:spacing w:line="259" w:lineRule="auto"/>
      </w:pPr>
      <w:r>
        <w:t>Animal and Plant Health Agency</w:t>
      </w:r>
    </w:p>
    <w:p w14:paraId="759668F0" w14:textId="77777777" w:rsidR="00EF24EE" w:rsidRDefault="00EF24EE" w:rsidP="00EF24EE">
      <w:pPr>
        <w:pStyle w:val="ListParagraph"/>
        <w:numPr>
          <w:ilvl w:val="0"/>
          <w:numId w:val="48"/>
        </w:numPr>
        <w:spacing w:line="259" w:lineRule="auto"/>
      </w:pPr>
      <w:r>
        <w:t>Association of Independent Meat Suppliers</w:t>
      </w:r>
    </w:p>
    <w:p w14:paraId="2644C10A" w14:textId="77777777" w:rsidR="00EF24EE" w:rsidRDefault="00EF24EE" w:rsidP="00EF24EE">
      <w:pPr>
        <w:pStyle w:val="ListParagraph"/>
        <w:numPr>
          <w:ilvl w:val="0"/>
          <w:numId w:val="48"/>
        </w:numPr>
        <w:spacing w:line="259" w:lineRule="auto"/>
      </w:pPr>
      <w:r>
        <w:t>British Meat Processors Association</w:t>
      </w:r>
    </w:p>
    <w:p w14:paraId="36AE6E3B" w14:textId="77777777" w:rsidR="00EF24EE" w:rsidRDefault="00EF24EE" w:rsidP="00EF24EE">
      <w:pPr>
        <w:pStyle w:val="ListParagraph"/>
        <w:numPr>
          <w:ilvl w:val="0"/>
          <w:numId w:val="48"/>
        </w:numPr>
        <w:spacing w:line="259" w:lineRule="auto"/>
      </w:pPr>
      <w:r>
        <w:t>British Pig Association</w:t>
      </w:r>
    </w:p>
    <w:p w14:paraId="5CC79FDA" w14:textId="77777777" w:rsidR="00EF24EE" w:rsidRDefault="00EF24EE" w:rsidP="00EF24EE">
      <w:pPr>
        <w:pStyle w:val="ListParagraph"/>
        <w:numPr>
          <w:ilvl w:val="0"/>
          <w:numId w:val="48"/>
        </w:numPr>
        <w:spacing w:line="259" w:lineRule="auto"/>
      </w:pPr>
      <w:r>
        <w:t>C&amp;K Meats</w:t>
      </w:r>
    </w:p>
    <w:p w14:paraId="714C66E7" w14:textId="77777777" w:rsidR="00EF24EE" w:rsidRDefault="00EF24EE" w:rsidP="00EF24EE">
      <w:pPr>
        <w:pStyle w:val="ListParagraph"/>
        <w:numPr>
          <w:ilvl w:val="0"/>
          <w:numId w:val="48"/>
        </w:numPr>
        <w:spacing w:line="259" w:lineRule="auto"/>
      </w:pPr>
      <w:r>
        <w:t>Cranswick Farming and Processing</w:t>
      </w:r>
    </w:p>
    <w:p w14:paraId="1B149DA9" w14:textId="77777777" w:rsidR="00EF24EE" w:rsidRDefault="00EF24EE" w:rsidP="00EF24EE">
      <w:pPr>
        <w:pStyle w:val="ListParagraph"/>
        <w:numPr>
          <w:ilvl w:val="0"/>
          <w:numId w:val="48"/>
        </w:numPr>
        <w:spacing w:line="259" w:lineRule="auto"/>
      </w:pPr>
      <w:r>
        <w:t>Dawkins International Ltd.</w:t>
      </w:r>
    </w:p>
    <w:p w14:paraId="00F12C0C" w14:textId="77777777" w:rsidR="00EF24EE" w:rsidRDefault="00EF24EE" w:rsidP="00EF24EE">
      <w:pPr>
        <w:pStyle w:val="ListParagraph"/>
        <w:numPr>
          <w:ilvl w:val="0"/>
          <w:numId w:val="48"/>
        </w:numPr>
        <w:spacing w:line="259" w:lineRule="auto"/>
      </w:pPr>
      <w:r>
        <w:t>Department of Environment, Food and Rural Affairs</w:t>
      </w:r>
    </w:p>
    <w:p w14:paraId="3F337F0F" w14:textId="77777777" w:rsidR="00EF24EE" w:rsidRDefault="00EF24EE" w:rsidP="00EF24EE">
      <w:pPr>
        <w:pStyle w:val="ListParagraph"/>
        <w:numPr>
          <w:ilvl w:val="0"/>
          <w:numId w:val="48"/>
        </w:numPr>
        <w:spacing w:line="259" w:lineRule="auto"/>
      </w:pPr>
      <w:proofErr w:type="spellStart"/>
      <w:r>
        <w:t>Eville</w:t>
      </w:r>
      <w:proofErr w:type="spellEnd"/>
      <w:r>
        <w:t xml:space="preserve"> &amp; Jones</w:t>
      </w:r>
    </w:p>
    <w:p w14:paraId="359E2CDB" w14:textId="77777777" w:rsidR="00EF24EE" w:rsidRDefault="00EF24EE" w:rsidP="00EF24EE">
      <w:pPr>
        <w:pStyle w:val="ListParagraph"/>
        <w:numPr>
          <w:ilvl w:val="0"/>
          <w:numId w:val="48"/>
        </w:numPr>
        <w:spacing w:line="259" w:lineRule="auto"/>
      </w:pPr>
      <w:proofErr w:type="spellStart"/>
      <w:r>
        <w:t>Foodchain</w:t>
      </w:r>
      <w:proofErr w:type="spellEnd"/>
      <w:r>
        <w:t xml:space="preserve"> and Biomass Renewables Association UK</w:t>
      </w:r>
    </w:p>
    <w:p w14:paraId="102B9AAA" w14:textId="77777777" w:rsidR="00EF24EE" w:rsidRDefault="00EF24EE" w:rsidP="00EF24EE">
      <w:pPr>
        <w:pStyle w:val="ListParagraph"/>
        <w:numPr>
          <w:ilvl w:val="0"/>
          <w:numId w:val="48"/>
        </w:numPr>
        <w:spacing w:line="259" w:lineRule="auto"/>
      </w:pPr>
      <w:r>
        <w:t>Food Standards Agency</w:t>
      </w:r>
    </w:p>
    <w:p w14:paraId="73D91BB6" w14:textId="77777777" w:rsidR="00EF24EE" w:rsidRDefault="00EF24EE" w:rsidP="00EF24EE">
      <w:pPr>
        <w:pStyle w:val="ListParagraph"/>
        <w:numPr>
          <w:ilvl w:val="0"/>
          <w:numId w:val="48"/>
        </w:numPr>
        <w:spacing w:line="259" w:lineRule="auto"/>
      </w:pPr>
      <w:r>
        <w:t>Humane Slaughter Association</w:t>
      </w:r>
    </w:p>
    <w:p w14:paraId="6B08F88B" w14:textId="77777777" w:rsidR="00EF24EE" w:rsidRDefault="00EF24EE" w:rsidP="00EF24EE">
      <w:pPr>
        <w:pStyle w:val="ListParagraph"/>
        <w:numPr>
          <w:ilvl w:val="0"/>
          <w:numId w:val="48"/>
        </w:numPr>
        <w:spacing w:line="259" w:lineRule="auto"/>
      </w:pPr>
      <w:r>
        <w:t>Livestock Auctioneers’ Association</w:t>
      </w:r>
    </w:p>
    <w:p w14:paraId="5233EE32" w14:textId="77777777" w:rsidR="00EF24EE" w:rsidRDefault="00EF24EE" w:rsidP="00EF24EE">
      <w:pPr>
        <w:pStyle w:val="ListParagraph"/>
        <w:numPr>
          <w:ilvl w:val="0"/>
          <w:numId w:val="48"/>
        </w:numPr>
        <w:spacing w:line="259" w:lineRule="auto"/>
      </w:pPr>
      <w:proofErr w:type="spellStart"/>
      <w:r>
        <w:t>Livetec</w:t>
      </w:r>
      <w:proofErr w:type="spellEnd"/>
      <w:r>
        <w:t xml:space="preserve"> Systems</w:t>
      </w:r>
    </w:p>
    <w:p w14:paraId="2D45DE30" w14:textId="77777777" w:rsidR="00EF24EE" w:rsidRDefault="00EF24EE" w:rsidP="00EF24EE">
      <w:pPr>
        <w:pStyle w:val="ListParagraph"/>
        <w:numPr>
          <w:ilvl w:val="0"/>
          <w:numId w:val="48"/>
        </w:numPr>
        <w:spacing w:line="259" w:lineRule="auto"/>
      </w:pPr>
      <w:r>
        <w:t>Myton Food Group</w:t>
      </w:r>
    </w:p>
    <w:p w14:paraId="6C69B219" w14:textId="77777777" w:rsidR="00EF24EE" w:rsidRDefault="00EF24EE" w:rsidP="00EF24EE">
      <w:pPr>
        <w:pStyle w:val="ListParagraph"/>
        <w:numPr>
          <w:ilvl w:val="0"/>
          <w:numId w:val="48"/>
        </w:numPr>
        <w:spacing w:line="259" w:lineRule="auto"/>
      </w:pPr>
      <w:r>
        <w:t>National Fallen Stock Company</w:t>
      </w:r>
    </w:p>
    <w:p w14:paraId="2DE2610B" w14:textId="77777777" w:rsidR="00EF24EE" w:rsidRDefault="00EF24EE" w:rsidP="00EF24EE">
      <w:pPr>
        <w:pStyle w:val="ListParagraph"/>
        <w:numPr>
          <w:ilvl w:val="0"/>
          <w:numId w:val="48"/>
        </w:numPr>
        <w:spacing w:line="259" w:lineRule="auto"/>
      </w:pPr>
      <w:r>
        <w:t>National Pig Association</w:t>
      </w:r>
    </w:p>
    <w:p w14:paraId="60B1B57E" w14:textId="77777777" w:rsidR="00EF24EE" w:rsidRDefault="00EF24EE" w:rsidP="00EF24EE">
      <w:pPr>
        <w:pStyle w:val="ListParagraph"/>
        <w:numPr>
          <w:ilvl w:val="0"/>
          <w:numId w:val="48"/>
        </w:numPr>
        <w:spacing w:line="259" w:lineRule="auto"/>
      </w:pPr>
      <w:r>
        <w:t>Pig Health and Welfare Council</w:t>
      </w:r>
    </w:p>
    <w:p w14:paraId="1C8C7C17" w14:textId="77777777" w:rsidR="00EF24EE" w:rsidRDefault="00EF24EE" w:rsidP="00EF24EE">
      <w:pPr>
        <w:pStyle w:val="ListParagraph"/>
        <w:numPr>
          <w:ilvl w:val="0"/>
          <w:numId w:val="48"/>
        </w:numPr>
        <w:spacing w:line="259" w:lineRule="auto"/>
      </w:pPr>
      <w:r>
        <w:t>Pig Veterinary Society</w:t>
      </w:r>
    </w:p>
    <w:p w14:paraId="5481459D" w14:textId="09164E96" w:rsidR="00EF24EE" w:rsidRDefault="00EF24EE" w:rsidP="00EF24EE">
      <w:pPr>
        <w:pStyle w:val="ListParagraph"/>
        <w:numPr>
          <w:ilvl w:val="0"/>
          <w:numId w:val="48"/>
        </w:numPr>
        <w:spacing w:line="259" w:lineRule="auto"/>
      </w:pPr>
      <w:r>
        <w:t>Pilgrim</w:t>
      </w:r>
      <w:r w:rsidR="00530427">
        <w:t>’</w:t>
      </w:r>
      <w:r>
        <w:t>s Europe</w:t>
      </w:r>
    </w:p>
    <w:p w14:paraId="7E5867E8" w14:textId="77777777" w:rsidR="00EF24EE" w:rsidRDefault="00EF24EE" w:rsidP="00EF24EE">
      <w:pPr>
        <w:pStyle w:val="ListParagraph"/>
        <w:numPr>
          <w:ilvl w:val="0"/>
          <w:numId w:val="48"/>
        </w:numPr>
        <w:spacing w:line="259" w:lineRule="auto"/>
      </w:pPr>
      <w:r>
        <w:t>Quality Meat Scotland</w:t>
      </w:r>
    </w:p>
    <w:p w14:paraId="20972140" w14:textId="77777777" w:rsidR="00EF24EE" w:rsidRDefault="00EF24EE" w:rsidP="00EF24EE">
      <w:pPr>
        <w:pStyle w:val="ListParagraph"/>
        <w:numPr>
          <w:ilvl w:val="0"/>
          <w:numId w:val="48"/>
        </w:numPr>
        <w:spacing w:line="259" w:lineRule="auto"/>
      </w:pPr>
      <w:r>
        <w:t>Quality Pork Processors Ltd.</w:t>
      </w:r>
    </w:p>
    <w:p w14:paraId="60E3525D" w14:textId="77777777" w:rsidR="00EF24EE" w:rsidRDefault="00EF24EE" w:rsidP="00EF24EE">
      <w:pPr>
        <w:pStyle w:val="ListParagraph"/>
        <w:numPr>
          <w:ilvl w:val="0"/>
          <w:numId w:val="48"/>
        </w:numPr>
        <w:spacing w:line="259" w:lineRule="auto"/>
      </w:pPr>
      <w:r>
        <w:t>Rare Breeds Survival Trust</w:t>
      </w:r>
    </w:p>
    <w:p w14:paraId="0BDBA9E2" w14:textId="77777777" w:rsidR="00EF24EE" w:rsidRDefault="00EF24EE" w:rsidP="00EF24EE">
      <w:pPr>
        <w:pStyle w:val="ListParagraph"/>
        <w:numPr>
          <w:ilvl w:val="0"/>
          <w:numId w:val="48"/>
        </w:numPr>
        <w:spacing w:line="259" w:lineRule="auto"/>
      </w:pPr>
      <w:proofErr w:type="spellStart"/>
      <w:r>
        <w:t>Rattlerow</w:t>
      </w:r>
      <w:proofErr w:type="spellEnd"/>
      <w:r>
        <w:t xml:space="preserve"> Farms Ltd.</w:t>
      </w:r>
    </w:p>
    <w:p w14:paraId="0510EC64" w14:textId="77777777" w:rsidR="00EF24EE" w:rsidRDefault="00EF24EE" w:rsidP="00EF24EE">
      <w:pPr>
        <w:pStyle w:val="ListParagraph"/>
        <w:numPr>
          <w:ilvl w:val="0"/>
          <w:numId w:val="48"/>
        </w:numPr>
        <w:spacing w:line="259" w:lineRule="auto"/>
      </w:pPr>
      <w:r>
        <w:t>Royal Society for the Prevention of Cruelty to Animals</w:t>
      </w:r>
    </w:p>
    <w:p w14:paraId="75496F06" w14:textId="77777777" w:rsidR="00EF24EE" w:rsidRDefault="00EF24EE" w:rsidP="00EF24EE">
      <w:pPr>
        <w:pStyle w:val="ListParagraph"/>
        <w:numPr>
          <w:ilvl w:val="0"/>
          <w:numId w:val="48"/>
        </w:numPr>
        <w:spacing w:line="259" w:lineRule="auto"/>
      </w:pPr>
      <w:r>
        <w:t>Sofina Foods Europe</w:t>
      </w:r>
    </w:p>
    <w:p w14:paraId="1D3529F3" w14:textId="77777777" w:rsidR="00EF24EE" w:rsidRDefault="00EF24EE" w:rsidP="00EF24EE">
      <w:pPr>
        <w:pStyle w:val="ListParagraph"/>
        <w:numPr>
          <w:ilvl w:val="0"/>
          <w:numId w:val="48"/>
        </w:numPr>
        <w:spacing w:line="259" w:lineRule="auto"/>
      </w:pPr>
      <w:r>
        <w:t>Tesco</w:t>
      </w:r>
    </w:p>
    <w:p w14:paraId="1B9710FE" w14:textId="77777777" w:rsidR="00EF24EE" w:rsidRDefault="00EF24EE" w:rsidP="00EF24EE">
      <w:pPr>
        <w:pStyle w:val="ListParagraph"/>
        <w:numPr>
          <w:ilvl w:val="0"/>
          <w:numId w:val="48"/>
        </w:numPr>
        <w:spacing w:line="259" w:lineRule="auto"/>
      </w:pPr>
      <w:r>
        <w:t>United Pig Cooperative</w:t>
      </w:r>
    </w:p>
    <w:p w14:paraId="0D739F37" w14:textId="77777777" w:rsidR="00EF24EE" w:rsidRDefault="00EF24EE" w:rsidP="00EF24EE">
      <w:pPr>
        <w:pStyle w:val="ListParagraph"/>
        <w:numPr>
          <w:ilvl w:val="0"/>
          <w:numId w:val="48"/>
        </w:numPr>
        <w:spacing w:line="259" w:lineRule="auto"/>
      </w:pPr>
      <w:r>
        <w:t>Wayland Farms</w:t>
      </w:r>
    </w:p>
    <w:p w14:paraId="27AFCAA3" w14:textId="77777777" w:rsidR="00EF24EE" w:rsidRDefault="00EF24EE" w:rsidP="00EF24EE">
      <w:pPr>
        <w:pStyle w:val="ListParagraph"/>
        <w:numPr>
          <w:ilvl w:val="0"/>
          <w:numId w:val="48"/>
        </w:numPr>
        <w:spacing w:line="259" w:lineRule="auto"/>
      </w:pPr>
      <w:proofErr w:type="spellStart"/>
      <w:r>
        <w:t>Wold</w:t>
      </w:r>
      <w:proofErr w:type="spellEnd"/>
      <w:r>
        <w:t xml:space="preserve"> Farms</w:t>
      </w:r>
    </w:p>
    <w:p w14:paraId="45351707" w14:textId="77777777" w:rsidR="005C66E2" w:rsidRDefault="005C66E2" w:rsidP="005C66E2"/>
    <w:p w14:paraId="6FCB6BFA" w14:textId="77777777" w:rsidR="00EF24EE" w:rsidRDefault="00EF24EE" w:rsidP="005C66E2"/>
    <w:p w14:paraId="3F732797" w14:textId="77777777" w:rsidR="00EF24EE" w:rsidRDefault="00EF24EE" w:rsidP="005C66E2"/>
    <w:p w14:paraId="2605B5BF" w14:textId="77777777" w:rsidR="00EF24EE" w:rsidRDefault="00EF24EE" w:rsidP="005C66E2"/>
    <w:p w14:paraId="3C9A7BDB" w14:textId="77777777" w:rsidR="00EF24EE" w:rsidRDefault="00EF24EE" w:rsidP="005C66E2"/>
    <w:p w14:paraId="28967395" w14:textId="77777777" w:rsidR="00EF24EE" w:rsidRDefault="00EF24EE" w:rsidP="005C66E2"/>
    <w:p w14:paraId="6BDA14D8" w14:textId="77777777" w:rsidR="00EF24EE" w:rsidRDefault="00EF24EE" w:rsidP="005C66E2"/>
    <w:p w14:paraId="4EB0B38B" w14:textId="77777777" w:rsidR="00EF24EE" w:rsidRDefault="00EF24EE" w:rsidP="005C66E2"/>
    <w:p w14:paraId="3FD118A1" w14:textId="77777777" w:rsidR="00EF24EE" w:rsidRDefault="00EF24EE" w:rsidP="005C66E2"/>
    <w:p w14:paraId="57F241E4" w14:textId="07F013F3" w:rsidR="00EF24EE" w:rsidRDefault="0036212E" w:rsidP="007F5B2C">
      <w:pPr>
        <w:pStyle w:val="Heading2"/>
        <w:jc w:val="left"/>
      </w:pPr>
      <w:r>
        <w:lastRenderedPageBreak/>
        <w:t xml:space="preserve">Appendix 2: Previous </w:t>
      </w:r>
      <w:r w:rsidR="00030A64">
        <w:t>w</w:t>
      </w:r>
      <w:r>
        <w:t xml:space="preserve">ork </w:t>
      </w:r>
      <w:r w:rsidR="00030A64">
        <w:t>u</w:t>
      </w:r>
      <w:r>
        <w:t xml:space="preserve">ndertaken by the </w:t>
      </w:r>
      <w:r w:rsidR="00030A64">
        <w:t>i</w:t>
      </w:r>
      <w:r>
        <w:t>ndustry</w:t>
      </w:r>
    </w:p>
    <w:p w14:paraId="6F432483" w14:textId="4D3F6DAE" w:rsidR="00037AFA" w:rsidRDefault="00037AFA" w:rsidP="00037AFA">
      <w:pPr>
        <w:pStyle w:val="ListParagraph"/>
        <w:numPr>
          <w:ilvl w:val="0"/>
          <w:numId w:val="49"/>
        </w:numPr>
        <w:spacing w:line="259" w:lineRule="auto"/>
      </w:pPr>
      <w:r>
        <w:t>Two historical ASF economic impact reports were published by AHDB in 2018 and 2020</w:t>
      </w:r>
    </w:p>
    <w:p w14:paraId="7DDCB0FE" w14:textId="586B128D" w:rsidR="00037AFA" w:rsidRDefault="00037AFA" w:rsidP="00037AFA">
      <w:pPr>
        <w:pStyle w:val="ListParagraph"/>
        <w:numPr>
          <w:ilvl w:val="0"/>
          <w:numId w:val="49"/>
        </w:numPr>
        <w:spacing w:line="259" w:lineRule="auto"/>
      </w:pPr>
      <w:r>
        <w:t>February 2019: NPA and Defra workshop. This produced a master spreadsheet detailing gaps to address</w:t>
      </w:r>
      <w:r w:rsidR="00030A64">
        <w:t>,</w:t>
      </w:r>
      <w:r>
        <w:t xml:space="preserve"> which has been updated regularly ever since</w:t>
      </w:r>
    </w:p>
    <w:p w14:paraId="167F06C6" w14:textId="023D2273" w:rsidR="00037AFA" w:rsidRDefault="00037AFA" w:rsidP="00037AFA">
      <w:pPr>
        <w:pStyle w:val="ListParagraph"/>
        <w:numPr>
          <w:ilvl w:val="0"/>
          <w:numId w:val="49"/>
        </w:numPr>
        <w:spacing w:line="259" w:lineRule="auto"/>
      </w:pPr>
      <w:r>
        <w:t>Defra Exercise Holly 2021: tabletop simulation exercise with wash</w:t>
      </w:r>
      <w:r w:rsidR="00030A64">
        <w:t>-</w:t>
      </w:r>
      <w:r>
        <w:t>up and lessons learned</w:t>
      </w:r>
    </w:p>
    <w:p w14:paraId="22338F35" w14:textId="1E2860EA" w:rsidR="00037AFA" w:rsidRDefault="00037AFA" w:rsidP="00037AFA">
      <w:pPr>
        <w:pStyle w:val="ListParagraph"/>
        <w:numPr>
          <w:ilvl w:val="0"/>
          <w:numId w:val="49"/>
        </w:numPr>
        <w:spacing w:line="259" w:lineRule="auto"/>
      </w:pPr>
      <w:r>
        <w:t>NPA and AHDB have produced a joint contingency planning template available on both websites</w:t>
      </w:r>
    </w:p>
    <w:p w14:paraId="2F099D5A" w14:textId="1E7CEF38" w:rsidR="00037AFA" w:rsidRDefault="00037AFA" w:rsidP="00037AFA">
      <w:pPr>
        <w:pStyle w:val="ListParagraph"/>
        <w:numPr>
          <w:ilvl w:val="0"/>
          <w:numId w:val="49"/>
        </w:numPr>
        <w:spacing w:line="259" w:lineRule="auto"/>
      </w:pPr>
      <w:r>
        <w:t xml:space="preserve">May 2024: AHDB theatre session at Pig &amp; Poultry Fair with PVS and </w:t>
      </w:r>
      <w:proofErr w:type="spellStart"/>
      <w:r>
        <w:t>Livetec</w:t>
      </w:r>
      <w:proofErr w:type="spellEnd"/>
      <w:r>
        <w:t xml:space="preserve"> Systems</w:t>
      </w:r>
    </w:p>
    <w:p w14:paraId="1EE648E9" w14:textId="09795AE0" w:rsidR="00037AFA" w:rsidRDefault="00037AFA" w:rsidP="00037AFA">
      <w:pPr>
        <w:pStyle w:val="ListParagraph"/>
        <w:numPr>
          <w:ilvl w:val="0"/>
          <w:numId w:val="49"/>
        </w:numPr>
        <w:spacing w:line="259" w:lineRule="auto"/>
      </w:pPr>
      <w:r>
        <w:t>June 2024: AHDB producer-facing webinar entitled Keeping ASF Out</w:t>
      </w:r>
    </w:p>
    <w:p w14:paraId="0387C380" w14:textId="544DEBD7" w:rsidR="00037AFA" w:rsidRDefault="00037AFA" w:rsidP="00037AFA">
      <w:pPr>
        <w:pStyle w:val="ListParagraph"/>
        <w:numPr>
          <w:ilvl w:val="0"/>
          <w:numId w:val="49"/>
        </w:numPr>
        <w:spacing w:line="259" w:lineRule="auto"/>
      </w:pPr>
      <w:r>
        <w:t>July 2024: AHDB and NPA joint workshop at NFU headquarters in London. This was a simulation exercise for an ASF outbreak</w:t>
      </w:r>
    </w:p>
    <w:p w14:paraId="0A63C977" w14:textId="2D31EF51" w:rsidR="00037AFA" w:rsidRDefault="00037AFA" w:rsidP="00037AFA">
      <w:pPr>
        <w:pStyle w:val="ListParagraph"/>
        <w:numPr>
          <w:ilvl w:val="0"/>
          <w:numId w:val="49"/>
        </w:numPr>
        <w:spacing w:line="259" w:lineRule="auto"/>
      </w:pPr>
      <w:r>
        <w:t>September 2024: AHDB and NPA joint workshop at NFU headquarters in London. This was a simulation exercise focused on post-farmgate and processing impacts, including pre-designation, product tracing and segregation</w:t>
      </w:r>
    </w:p>
    <w:p w14:paraId="3134840B" w14:textId="030711B3" w:rsidR="00037AFA" w:rsidRDefault="00037AFA" w:rsidP="00037AFA">
      <w:pPr>
        <w:pStyle w:val="ListParagraph"/>
        <w:numPr>
          <w:ilvl w:val="0"/>
          <w:numId w:val="49"/>
        </w:numPr>
        <w:spacing w:line="259" w:lineRule="auto"/>
      </w:pPr>
      <w:r>
        <w:t>Defra Exercise Whitebeam 2024: tabletop simulation exercise including looking at EU legislation, with outputs feeding into amendments to the Disease Control Strategy</w:t>
      </w:r>
    </w:p>
    <w:p w14:paraId="46BA5B1C" w14:textId="7394272A" w:rsidR="00037AFA" w:rsidRDefault="00037AFA" w:rsidP="00037AFA">
      <w:pPr>
        <w:pStyle w:val="ListParagraph"/>
        <w:numPr>
          <w:ilvl w:val="0"/>
          <w:numId w:val="49"/>
        </w:numPr>
        <w:spacing w:line="259" w:lineRule="auto"/>
      </w:pPr>
      <w:r>
        <w:t>February 2025: AHDB and NPA joint workshop at NFU headquarters in London. This covered logistics (feed, haulage, deadstock and rendering)</w:t>
      </w:r>
    </w:p>
    <w:p w14:paraId="76461517" w14:textId="6843B555" w:rsidR="00037AFA" w:rsidRDefault="00037AFA" w:rsidP="00037AFA">
      <w:pPr>
        <w:pStyle w:val="ListParagraph"/>
        <w:numPr>
          <w:ilvl w:val="0"/>
          <w:numId w:val="49"/>
        </w:numPr>
        <w:spacing w:line="259" w:lineRule="auto"/>
      </w:pPr>
      <w:r>
        <w:t>September 2025: AHDB webinar on ASF guidance for abattoir and processing staff. This was subsequently translated into Polish, Lithuanian and Romanian</w:t>
      </w:r>
    </w:p>
    <w:p w14:paraId="79A3FDFA" w14:textId="4AE2E6A6" w:rsidR="00037AFA" w:rsidRDefault="00037AFA" w:rsidP="00037AFA">
      <w:pPr>
        <w:pStyle w:val="ListParagraph"/>
        <w:numPr>
          <w:ilvl w:val="0"/>
          <w:numId w:val="49"/>
        </w:numPr>
        <w:spacing w:line="259" w:lineRule="auto"/>
      </w:pPr>
      <w:r>
        <w:t>Two Q&amp;A sessions in 2025 with Defra and FSA covering pre-designation for slaughterhouses and cutting plants. These were subsequently turned into FAQ pages on AHDB’s website</w:t>
      </w:r>
    </w:p>
    <w:p w14:paraId="23534BF2" w14:textId="20333EE2" w:rsidR="00037AFA" w:rsidRPr="00693582" w:rsidRDefault="00037AFA" w:rsidP="00037AFA">
      <w:pPr>
        <w:pStyle w:val="ListParagraph"/>
        <w:numPr>
          <w:ilvl w:val="0"/>
          <w:numId w:val="49"/>
        </w:numPr>
        <w:spacing w:line="259" w:lineRule="auto"/>
      </w:pPr>
      <w:r>
        <w:t>Two Q&amp;A sessions were held in 2025 with Defra and APHA about requirements for secondary cleansing and disinfection on-farm following an ASF outbreak. One was focused on indoor units and one on outdoor units</w:t>
      </w:r>
    </w:p>
    <w:p w14:paraId="4D953A96" w14:textId="7C9E8DC2" w:rsidR="00037AFA" w:rsidRDefault="00037AFA" w:rsidP="00037AFA">
      <w:pPr>
        <w:pStyle w:val="ListParagraph"/>
        <w:numPr>
          <w:ilvl w:val="0"/>
          <w:numId w:val="49"/>
        </w:numPr>
        <w:spacing w:line="259" w:lineRule="auto"/>
      </w:pPr>
      <w:r>
        <w:t>Fourteen producer-facing ASF contingency planning workshops were held between October 2024</w:t>
      </w:r>
      <w:r w:rsidR="00410095">
        <w:t xml:space="preserve"> and </w:t>
      </w:r>
      <w:r>
        <w:t xml:space="preserve">January 2026 in collaboration with </w:t>
      </w:r>
      <w:proofErr w:type="spellStart"/>
      <w:r>
        <w:t>Livetec</w:t>
      </w:r>
      <w:proofErr w:type="spellEnd"/>
      <w:r>
        <w:t xml:space="preserve"> Systems and NPA. The workshop materials were then turned into a ‘Workshop in a Box’ suite of digital resources</w:t>
      </w:r>
    </w:p>
    <w:p w14:paraId="70F564C1" w14:textId="472709F1" w:rsidR="00037AFA" w:rsidRDefault="00037AFA" w:rsidP="00037AFA">
      <w:pPr>
        <w:pStyle w:val="ListParagraph"/>
        <w:numPr>
          <w:ilvl w:val="0"/>
          <w:numId w:val="49"/>
        </w:numPr>
        <w:spacing w:line="259" w:lineRule="auto"/>
      </w:pPr>
      <w:r>
        <w:t>February 2026: industry roundtable meeting with Defra policy and trade teams about regionalisation, compartmentalisation and trade implications</w:t>
      </w:r>
    </w:p>
    <w:p w14:paraId="11273F45" w14:textId="58E3E8AA" w:rsidR="00037AFA" w:rsidRDefault="00037AFA" w:rsidP="00037AFA">
      <w:pPr>
        <w:pStyle w:val="ListParagraph"/>
        <w:numPr>
          <w:ilvl w:val="0"/>
          <w:numId w:val="49"/>
        </w:numPr>
        <w:spacing w:line="259" w:lineRule="auto"/>
      </w:pPr>
      <w:r>
        <w:t>AHDB and industry collaborative communications campaign focused on small</w:t>
      </w:r>
      <w:r w:rsidR="00410095">
        <w:t>-</w:t>
      </w:r>
      <w:r>
        <w:t>scale and rare breed pig keepers scheduled to run from May to December 2026</w:t>
      </w:r>
    </w:p>
    <w:p w14:paraId="29B2F6FC" w14:textId="614BC29E" w:rsidR="00037AFA" w:rsidRDefault="00037AFA" w:rsidP="00037AFA">
      <w:pPr>
        <w:pStyle w:val="ListParagraph"/>
        <w:numPr>
          <w:ilvl w:val="0"/>
          <w:numId w:val="49"/>
        </w:numPr>
        <w:spacing w:line="259" w:lineRule="auto"/>
      </w:pPr>
      <w:r>
        <w:t>NPA Heads of Breeding Companies have an informal agreement to maintain semen supply</w:t>
      </w:r>
    </w:p>
    <w:p w14:paraId="51B9EEDF" w14:textId="64804431" w:rsidR="00037AFA" w:rsidRDefault="00037AFA" w:rsidP="00037AFA">
      <w:pPr>
        <w:pStyle w:val="ListParagraph"/>
        <w:numPr>
          <w:ilvl w:val="0"/>
          <w:numId w:val="49"/>
        </w:numPr>
        <w:spacing w:line="259" w:lineRule="auto"/>
      </w:pPr>
      <w:r>
        <w:t>NPA and other stakeholders’ lobbying work around border control, illegal imports and airport and port signage</w:t>
      </w:r>
    </w:p>
    <w:p w14:paraId="650DCC3B" w14:textId="6F88A64C" w:rsidR="00037AFA" w:rsidRDefault="00037AFA" w:rsidP="00037AFA">
      <w:pPr>
        <w:pStyle w:val="ListParagraph"/>
        <w:numPr>
          <w:ilvl w:val="0"/>
          <w:numId w:val="49"/>
        </w:numPr>
        <w:spacing w:line="259" w:lineRule="auto"/>
      </w:pPr>
      <w:r>
        <w:t>Numerous stakeholders contributed to the National Audit Office’s report on resilience to animal diseases</w:t>
      </w:r>
    </w:p>
    <w:p w14:paraId="5D60F0DD" w14:textId="056A09E6" w:rsidR="00037AFA" w:rsidRDefault="00037AFA" w:rsidP="00037AFA">
      <w:pPr>
        <w:pStyle w:val="ListParagraph"/>
        <w:numPr>
          <w:ilvl w:val="0"/>
          <w:numId w:val="49"/>
        </w:numPr>
        <w:spacing w:line="259" w:lineRule="auto"/>
      </w:pPr>
      <w:r>
        <w:t>NPA and AHDB are contributing to an ongoing series of articles in Pig World (ASF in Focus).</w:t>
      </w:r>
    </w:p>
    <w:p w14:paraId="6B052AAB" w14:textId="4CFE87D9" w:rsidR="00037AFA" w:rsidRDefault="00037AFA" w:rsidP="00037AFA">
      <w:pPr>
        <w:pStyle w:val="ListParagraph"/>
        <w:numPr>
          <w:ilvl w:val="0"/>
          <w:numId w:val="49"/>
        </w:numPr>
        <w:spacing w:line="259" w:lineRule="auto"/>
      </w:pPr>
      <w:r>
        <w:t>AHDB ha</w:t>
      </w:r>
      <w:r w:rsidR="007F43A9">
        <w:t>s</w:t>
      </w:r>
      <w:r>
        <w:t xml:space="preserve"> published a cross-sector Breeds at Risk page on </w:t>
      </w:r>
      <w:r w:rsidR="007F43A9">
        <w:t xml:space="preserve">its </w:t>
      </w:r>
      <w:r>
        <w:t>website</w:t>
      </w:r>
      <w:r w:rsidR="007F43A9">
        <w:t>,</w:t>
      </w:r>
      <w:r>
        <w:t xml:space="preserve"> including why and how to register</w:t>
      </w:r>
    </w:p>
    <w:p w14:paraId="4042E0E6" w14:textId="08B3373C" w:rsidR="00037AFA" w:rsidRDefault="00037AFA" w:rsidP="00037AFA">
      <w:pPr>
        <w:pStyle w:val="ListParagraph"/>
        <w:numPr>
          <w:ilvl w:val="0"/>
          <w:numId w:val="49"/>
        </w:numPr>
        <w:spacing w:line="259" w:lineRule="auto"/>
      </w:pPr>
      <w:r>
        <w:t xml:space="preserve">The Feral Wild Boar Working Group meets twice </w:t>
      </w:r>
      <w:proofErr w:type="gramStart"/>
      <w:r>
        <w:t>yearly</w:t>
      </w:r>
      <w:proofErr w:type="gramEnd"/>
      <w:r>
        <w:t xml:space="preserve"> and its current work includes a communications strategy refresh</w:t>
      </w:r>
    </w:p>
    <w:p w14:paraId="60BABE48" w14:textId="39132BF2" w:rsidR="00037AFA" w:rsidRDefault="00037AFA" w:rsidP="00037AFA">
      <w:pPr>
        <w:pStyle w:val="ListParagraph"/>
        <w:numPr>
          <w:ilvl w:val="0"/>
          <w:numId w:val="49"/>
        </w:numPr>
        <w:spacing w:line="259" w:lineRule="auto"/>
      </w:pPr>
      <w:r>
        <w:t>BPA and RBST held an on-farm workshop in Scotland to look at how the breeds at risk policy could be implemented in reality</w:t>
      </w:r>
    </w:p>
    <w:p w14:paraId="7722AB1E" w14:textId="2C14D7E2" w:rsidR="00037AFA" w:rsidRDefault="00037AFA" w:rsidP="00037AFA">
      <w:pPr>
        <w:pStyle w:val="ListParagraph"/>
        <w:numPr>
          <w:ilvl w:val="0"/>
          <w:numId w:val="49"/>
        </w:numPr>
        <w:spacing w:line="259" w:lineRule="auto"/>
      </w:pPr>
      <w:r>
        <w:t>PVS ha</w:t>
      </w:r>
      <w:r w:rsidR="007F43A9">
        <w:t>s</w:t>
      </w:r>
      <w:r>
        <w:t xml:space="preserve"> worked with BVA to hold a workshop on ASF for vets</w:t>
      </w:r>
      <w:r w:rsidR="007F43A9">
        <w:t>,</w:t>
      </w:r>
      <w:r>
        <w:t xml:space="preserve"> including non-specialist pig vets</w:t>
      </w:r>
    </w:p>
    <w:p w14:paraId="080B8B5F" w14:textId="16F1AF0A" w:rsidR="00037AFA" w:rsidRDefault="00037AFA" w:rsidP="00037AFA">
      <w:pPr>
        <w:pStyle w:val="ListParagraph"/>
        <w:numPr>
          <w:ilvl w:val="0"/>
          <w:numId w:val="49"/>
        </w:numPr>
        <w:spacing w:line="259" w:lineRule="auto"/>
      </w:pPr>
      <w:r>
        <w:t>APHA routinely provide</w:t>
      </w:r>
      <w:r w:rsidR="007F43A9">
        <w:t>s</w:t>
      </w:r>
      <w:r>
        <w:t xml:space="preserve"> updates to regular PVS meetings</w:t>
      </w:r>
    </w:p>
    <w:p w14:paraId="3DEE7D86" w14:textId="72C0C516" w:rsidR="00037AFA" w:rsidRDefault="00037AFA" w:rsidP="00037AFA">
      <w:pPr>
        <w:pStyle w:val="ListParagraph"/>
        <w:numPr>
          <w:ilvl w:val="0"/>
          <w:numId w:val="49"/>
        </w:numPr>
        <w:spacing w:line="259" w:lineRule="auto"/>
      </w:pPr>
      <w:r>
        <w:t xml:space="preserve">Defra </w:t>
      </w:r>
      <w:r w:rsidR="007F43A9">
        <w:t>is</w:t>
      </w:r>
      <w:r>
        <w:t xml:space="preserve"> continuing to work on the EU reset, SPS agreement and updates to the Diseases of Swine Regulations and accompanying Disease Control Strategy</w:t>
      </w:r>
    </w:p>
    <w:p w14:paraId="0152587F" w14:textId="0F2E6565" w:rsidR="00037AFA" w:rsidRDefault="00037AFA" w:rsidP="00037AFA">
      <w:pPr>
        <w:pStyle w:val="ListParagraph"/>
        <w:numPr>
          <w:ilvl w:val="0"/>
          <w:numId w:val="49"/>
        </w:numPr>
        <w:spacing w:line="259" w:lineRule="auto"/>
      </w:pPr>
      <w:r>
        <w:lastRenderedPageBreak/>
        <w:t>RBST ha</w:t>
      </w:r>
      <w:r w:rsidR="007F43A9">
        <w:t>s</w:t>
      </w:r>
      <w:r>
        <w:t xml:space="preserve"> routine and ongoing communication with </w:t>
      </w:r>
      <w:r w:rsidR="007F43A9">
        <w:t>its</w:t>
      </w:r>
      <w:r>
        <w:t xml:space="preserve"> member breeders</w:t>
      </w:r>
      <w:r w:rsidR="007F43A9">
        <w:t>,</w:t>
      </w:r>
      <w:r>
        <w:t xml:space="preserve"> which includes notifiable diseases</w:t>
      </w:r>
    </w:p>
    <w:p w14:paraId="4F19B94E" w14:textId="59255A2F" w:rsidR="00037AFA" w:rsidRDefault="00037AFA" w:rsidP="00037AFA">
      <w:pPr>
        <w:pStyle w:val="ListParagraph"/>
        <w:numPr>
          <w:ilvl w:val="0"/>
          <w:numId w:val="49"/>
        </w:numPr>
        <w:spacing w:line="259" w:lineRule="auto"/>
      </w:pPr>
      <w:r>
        <w:t>A series of contingency planning events with markets and the show sector has been run by APHA. This had more of a FMD focus but was generic so could be used to cover other notifiable diseases as well</w:t>
      </w:r>
    </w:p>
    <w:p w14:paraId="28E6D5E2" w14:textId="32BC702D" w:rsidR="00037AFA" w:rsidRDefault="00037AFA" w:rsidP="00037AFA">
      <w:pPr>
        <w:pStyle w:val="ListParagraph"/>
        <w:numPr>
          <w:ilvl w:val="0"/>
          <w:numId w:val="49"/>
        </w:numPr>
        <w:spacing w:line="259" w:lineRule="auto"/>
      </w:pPr>
      <w:r>
        <w:t>Sofina has run an ASF simulation exercise with the Scottish government</w:t>
      </w:r>
    </w:p>
    <w:p w14:paraId="3AA7F74C" w14:textId="4A5B7591" w:rsidR="00037AFA" w:rsidRDefault="00037AFA" w:rsidP="00037AFA">
      <w:pPr>
        <w:pStyle w:val="ListParagraph"/>
        <w:numPr>
          <w:ilvl w:val="0"/>
          <w:numId w:val="49"/>
        </w:numPr>
        <w:spacing w:line="259" w:lineRule="auto"/>
      </w:pPr>
      <w:r>
        <w:t>FSA ha</w:t>
      </w:r>
      <w:r w:rsidR="00795F8E">
        <w:t>s</w:t>
      </w:r>
      <w:r>
        <w:t xml:space="preserve"> run live training sessions for vets and OVs on the signs of ASF as well as biosecurity and health and safety</w:t>
      </w:r>
    </w:p>
    <w:p w14:paraId="58C7014A" w14:textId="3275454E" w:rsidR="00037AFA" w:rsidRDefault="00037AFA" w:rsidP="00037AFA">
      <w:pPr>
        <w:pStyle w:val="ListParagraph"/>
        <w:numPr>
          <w:ilvl w:val="0"/>
          <w:numId w:val="49"/>
        </w:numPr>
        <w:spacing w:line="259" w:lineRule="auto"/>
      </w:pPr>
      <w:r>
        <w:t>Wash</w:t>
      </w:r>
      <w:r w:rsidR="00795F8E">
        <w:t>-</w:t>
      </w:r>
      <w:r>
        <w:t>up processes have been held in abattoirs in different scenarios following suspect cases, but these have often produced more questions than answers</w:t>
      </w:r>
    </w:p>
    <w:p w14:paraId="65895630" w14:textId="211C5841" w:rsidR="00037AFA" w:rsidRDefault="00037AFA" w:rsidP="00037AFA">
      <w:pPr>
        <w:pStyle w:val="ListParagraph"/>
        <w:numPr>
          <w:ilvl w:val="0"/>
          <w:numId w:val="49"/>
        </w:numPr>
        <w:spacing w:line="259" w:lineRule="auto"/>
      </w:pPr>
      <w:r>
        <w:t>There has been improved engagement with China in recent months, including vets from China visiting the UK and vice versa to start building a path to a better relationship</w:t>
      </w:r>
    </w:p>
    <w:p w14:paraId="3BAC906C" w14:textId="37C7C2DA" w:rsidR="00037AFA" w:rsidRDefault="00037AFA" w:rsidP="00534A9E">
      <w:pPr>
        <w:pStyle w:val="ListParagraph"/>
        <w:numPr>
          <w:ilvl w:val="0"/>
          <w:numId w:val="49"/>
        </w:numPr>
        <w:spacing w:line="259" w:lineRule="auto"/>
      </w:pPr>
      <w:r>
        <w:t>The process of achieving a regionalisation agreement with China and the Philippines has started, with questionnaires being received from both</w:t>
      </w:r>
    </w:p>
    <w:sectPr w:rsidR="00037AFA" w:rsidSect="00525FA9">
      <w:headerReference w:type="even" r:id="rId11"/>
      <w:headerReference w:type="default" r:id="rId12"/>
      <w:footerReference w:type="even" r:id="rId13"/>
      <w:footerReference w:type="default" r:id="rId14"/>
      <w:headerReference w:type="first" r:id="rId15"/>
      <w:pgSz w:w="11906" w:h="16838"/>
      <w:pgMar w:top="1440" w:right="1440" w:bottom="1440" w:left="1440"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D3432" w14:textId="77777777" w:rsidR="00040472" w:rsidRDefault="00040472" w:rsidP="00F86FBC">
      <w:r>
        <w:separator/>
      </w:r>
    </w:p>
    <w:p w14:paraId="0ED84DFD" w14:textId="77777777" w:rsidR="00040472" w:rsidRDefault="00040472"/>
  </w:endnote>
  <w:endnote w:type="continuationSeparator" w:id="0">
    <w:p w14:paraId="4DAAAC6B" w14:textId="77777777" w:rsidR="00040472" w:rsidRDefault="00040472" w:rsidP="00F86FBC">
      <w:r>
        <w:continuationSeparator/>
      </w:r>
    </w:p>
    <w:p w14:paraId="27A56049" w14:textId="77777777" w:rsidR="00040472" w:rsidRDefault="000404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buntu Light">
    <w:panose1 w:val="020B0304030602030204"/>
    <w:charset w:val="00"/>
    <w:family w:val="swiss"/>
    <w:pitch w:val="variable"/>
    <w:sig w:usb0="E00002FF" w:usb1="5000205B" w:usb2="00000000" w:usb3="00000000" w:csb0="0000009F" w:csb1="00000000"/>
  </w:font>
  <w:font w:name="Ubuntu">
    <w:panose1 w:val="020B0504030602030204"/>
    <w:charset w:val="00"/>
    <w:family w:val="swiss"/>
    <w:pitch w:val="variable"/>
    <w:sig w:usb0="E00002FF" w:usb1="5000205B" w:usb2="00000000" w:usb3="00000000" w:csb0="0000009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12261498"/>
      <w:docPartObj>
        <w:docPartGallery w:val="Page Numbers (Bottom of Page)"/>
        <w:docPartUnique/>
      </w:docPartObj>
    </w:sdtPr>
    <w:sdtEndPr>
      <w:rPr>
        <w:rStyle w:val="PageNumber"/>
      </w:rPr>
    </w:sdtEndPr>
    <w:sdtContent>
      <w:p w14:paraId="08B7C469" w14:textId="77777777" w:rsidR="00F41E71" w:rsidRDefault="00F41E71" w:rsidP="00F86FBC">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CF6AA5F" w14:textId="77777777" w:rsidR="00F41E71" w:rsidRDefault="00F41E71" w:rsidP="00F86FBC">
    <w:pPr>
      <w:pStyle w:val="Footer"/>
    </w:pPr>
  </w:p>
  <w:p w14:paraId="6DF2A7C9" w14:textId="77777777" w:rsidR="00783013" w:rsidRDefault="0078301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C073C" w14:textId="0FCCA8E0" w:rsidR="00B05791" w:rsidRPr="00B05791" w:rsidRDefault="6613328E" w:rsidP="6613328E">
    <w:pPr>
      <w:pStyle w:val="Footer"/>
      <w:tabs>
        <w:tab w:val="clear" w:pos="4513"/>
        <w:tab w:val="center" w:pos="4395"/>
      </w:tabs>
      <w:rPr>
        <w:sz w:val="20"/>
      </w:rPr>
    </w:pPr>
    <w:r w:rsidRPr="6613328E">
      <w:rPr>
        <w:sz w:val="20"/>
      </w:rPr>
      <w:t xml:space="preserve">Page </w:t>
    </w:r>
    <w:r w:rsidR="00F41E71" w:rsidRPr="6613328E">
      <w:rPr>
        <w:sz w:val="20"/>
      </w:rPr>
      <w:fldChar w:fldCharType="begin"/>
    </w:r>
    <w:r w:rsidR="00F41E71" w:rsidRPr="6613328E">
      <w:rPr>
        <w:sz w:val="24"/>
        <w:szCs w:val="24"/>
      </w:rPr>
      <w:instrText xml:space="preserve"> PAGE  \* Arabic  \* MERGEFORMAT </w:instrText>
    </w:r>
    <w:r w:rsidR="00F41E71" w:rsidRPr="6613328E">
      <w:rPr>
        <w:sz w:val="24"/>
        <w:szCs w:val="24"/>
      </w:rPr>
      <w:fldChar w:fldCharType="separate"/>
    </w:r>
    <w:r w:rsidRPr="6613328E">
      <w:rPr>
        <w:sz w:val="20"/>
      </w:rPr>
      <w:t>2</w:t>
    </w:r>
    <w:r w:rsidR="00F41E71" w:rsidRPr="6613328E">
      <w:rPr>
        <w:sz w:val="20"/>
      </w:rPr>
      <w:fldChar w:fldCharType="end"/>
    </w:r>
    <w:r w:rsidRPr="6613328E">
      <w:rPr>
        <w:sz w:val="20"/>
      </w:rPr>
      <w:t xml:space="preserve"> of </w:t>
    </w:r>
    <w:r w:rsidR="00F41E71" w:rsidRPr="6613328E">
      <w:rPr>
        <w:sz w:val="20"/>
      </w:rPr>
      <w:fldChar w:fldCharType="begin"/>
    </w:r>
    <w:r w:rsidR="00F41E71" w:rsidRPr="6613328E">
      <w:rPr>
        <w:sz w:val="24"/>
        <w:szCs w:val="24"/>
      </w:rPr>
      <w:instrText xml:space="preserve"> NUMPAGES  \* Arabic  \* MERGEFORMAT </w:instrText>
    </w:r>
    <w:r w:rsidR="00F41E71" w:rsidRPr="6613328E">
      <w:rPr>
        <w:sz w:val="24"/>
        <w:szCs w:val="24"/>
      </w:rPr>
      <w:fldChar w:fldCharType="separate"/>
    </w:r>
    <w:r w:rsidRPr="6613328E">
      <w:rPr>
        <w:sz w:val="20"/>
      </w:rPr>
      <w:t>2</w:t>
    </w:r>
    <w:r w:rsidR="00F41E71" w:rsidRPr="6613328E">
      <w:rPr>
        <w:sz w:val="20"/>
      </w:rPr>
      <w:fldChar w:fldCharType="end"/>
    </w:r>
    <w:r w:rsidRPr="6613328E">
      <w:rPr>
        <w:sz w:val="20"/>
      </w:rPr>
      <w:t xml:space="preserve"> </w:t>
    </w:r>
    <w:r w:rsidR="00F41E71">
      <w:tab/>
    </w:r>
    <w:r w:rsidRPr="6613328E">
      <w:rPr>
        <w:rFonts w:ascii="Symbol" w:eastAsia="Symbol" w:hAnsi="Symbol" w:cs="Symbol"/>
        <w:sz w:val="20"/>
      </w:rPr>
      <w:t>ã</w:t>
    </w:r>
    <w:r w:rsidRPr="6613328E">
      <w:rPr>
        <w:sz w:val="20"/>
      </w:rPr>
      <w:t xml:space="preserve"> Agriculture and Horticulture Development Board </w:t>
    </w:r>
    <w:r w:rsidR="00F41E71" w:rsidRPr="6613328E">
      <w:rPr>
        <w:sz w:val="24"/>
        <w:szCs w:val="24"/>
      </w:rPr>
      <w:fldChar w:fldCharType="begin"/>
    </w:r>
    <w:r w:rsidR="00F41E71" w:rsidRPr="6613328E">
      <w:rPr>
        <w:sz w:val="24"/>
        <w:szCs w:val="24"/>
      </w:rPr>
      <w:instrText xml:space="preserve"> DATE \@ "yyyy" \* MERGEFORMAT </w:instrText>
    </w:r>
    <w:r w:rsidR="00F41E71" w:rsidRPr="6613328E">
      <w:rPr>
        <w:sz w:val="24"/>
        <w:szCs w:val="24"/>
      </w:rPr>
      <w:fldChar w:fldCharType="separate"/>
    </w:r>
    <w:r w:rsidR="00C2668A" w:rsidRPr="00C2668A">
      <w:rPr>
        <w:noProof/>
        <w:sz w:val="20"/>
      </w:rPr>
      <w:t>2026</w:t>
    </w:r>
    <w:r w:rsidR="00F41E71" w:rsidRPr="6613328E">
      <w:rPr>
        <w:sz w:val="24"/>
        <w:szCs w:val="24"/>
      </w:rPr>
      <w:fldChar w:fldCharType="end"/>
    </w:r>
    <w:r w:rsidRPr="6613328E">
      <w:rPr>
        <w:sz w:val="20"/>
      </w:rPr>
      <w:t>. All rights reserved.</w:t>
    </w:r>
  </w:p>
  <w:p w14:paraId="158E73CC" w14:textId="77777777" w:rsidR="00F41E71" w:rsidRPr="00B05791" w:rsidRDefault="00F41E71" w:rsidP="00B05791">
    <w:pPr>
      <w:pStyle w:val="Footer"/>
      <w:tabs>
        <w:tab w:val="center" w:pos="4395"/>
      </w:tabs>
      <w:rPr>
        <w:sz w:val="24"/>
        <w:szCs w:val="24"/>
      </w:rPr>
    </w:pPr>
  </w:p>
  <w:p w14:paraId="14FD1B46" w14:textId="77777777" w:rsidR="00F2259C" w:rsidRDefault="00F2259C" w:rsidP="00F86FBC">
    <w:pPr>
      <w:pStyle w:val="Footer"/>
    </w:pPr>
  </w:p>
  <w:p w14:paraId="4D0C0ED1" w14:textId="77777777" w:rsidR="00783013" w:rsidRDefault="0078301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7CEC8" w14:textId="77777777" w:rsidR="00040472" w:rsidRDefault="00040472" w:rsidP="00F86FBC">
      <w:r>
        <w:separator/>
      </w:r>
    </w:p>
    <w:p w14:paraId="29549996" w14:textId="77777777" w:rsidR="00040472" w:rsidRDefault="00040472"/>
  </w:footnote>
  <w:footnote w:type="continuationSeparator" w:id="0">
    <w:p w14:paraId="42B74B59" w14:textId="77777777" w:rsidR="00040472" w:rsidRDefault="00040472" w:rsidP="00F86FBC">
      <w:r>
        <w:continuationSeparator/>
      </w:r>
    </w:p>
    <w:p w14:paraId="0CD265BC" w14:textId="77777777" w:rsidR="00040472" w:rsidRDefault="000404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5E8C7" w14:textId="1DA337D6" w:rsidR="0067304B" w:rsidRDefault="0067304B">
    <w:pPr>
      <w:pStyle w:val="Header"/>
    </w:pPr>
    <w:r>
      <w:rPr>
        <w:noProof/>
      </w:rPr>
      <mc:AlternateContent>
        <mc:Choice Requires="wps">
          <w:drawing>
            <wp:anchor distT="0" distB="0" distL="0" distR="0" simplePos="0" relativeHeight="251657728" behindDoc="0" locked="0" layoutInCell="1" allowOverlap="1" wp14:anchorId="19A1CE28" wp14:editId="2BB0DE26">
              <wp:simplePos x="635" y="635"/>
              <wp:positionH relativeFrom="page">
                <wp:align>center</wp:align>
              </wp:positionH>
              <wp:positionV relativeFrom="page">
                <wp:align>top</wp:align>
              </wp:positionV>
              <wp:extent cx="622300" cy="376555"/>
              <wp:effectExtent l="0" t="0" r="6350" b="4445"/>
              <wp:wrapNone/>
              <wp:docPr id="20898340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81C027C" w14:textId="55981EEC" w:rsidR="0067304B" w:rsidRPr="0067304B" w:rsidRDefault="0067304B" w:rsidP="0067304B">
                          <w:pPr>
                            <w:spacing w:after="0"/>
                            <w:rPr>
                              <w:rFonts w:ascii="Aptos" w:eastAsia="Aptos" w:hAnsi="Aptos" w:cs="Aptos"/>
                              <w:noProof/>
                              <w:color w:val="000000"/>
                              <w:sz w:val="24"/>
                              <w:szCs w:val="24"/>
                            </w:rPr>
                          </w:pPr>
                          <w:r w:rsidRPr="0067304B">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A1CE28"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77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281C027C" w14:textId="55981EEC" w:rsidR="0067304B" w:rsidRPr="0067304B" w:rsidRDefault="0067304B" w:rsidP="0067304B">
                    <w:pPr>
                      <w:spacing w:after="0"/>
                      <w:rPr>
                        <w:rFonts w:ascii="Aptos" w:eastAsia="Aptos" w:hAnsi="Aptos" w:cs="Aptos"/>
                        <w:noProof/>
                        <w:color w:val="000000"/>
                        <w:sz w:val="24"/>
                        <w:szCs w:val="24"/>
                      </w:rPr>
                    </w:pPr>
                    <w:r w:rsidRPr="0067304B">
                      <w:rPr>
                        <w:rFonts w:ascii="Aptos" w:eastAsia="Aptos" w:hAnsi="Aptos" w:cs="Aptos"/>
                        <w:noProof/>
                        <w:color w:val="0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E8749" w14:textId="4CCBB1C9" w:rsidR="005D76FD" w:rsidRDefault="007F5B2C" w:rsidP="00F86FBC">
    <w:pPr>
      <w:pStyle w:val="Header"/>
    </w:pPr>
    <w:r>
      <w:rPr>
        <w:noProof/>
      </w:rPr>
      <mc:AlternateContent>
        <mc:Choice Requires="wpc">
          <w:drawing>
            <wp:anchor distT="0" distB="0" distL="114300" distR="114300" simplePos="0" relativeHeight="251661824" behindDoc="0" locked="0" layoutInCell="1" allowOverlap="1" wp14:anchorId="37ACEFC8" wp14:editId="3EFAADC4">
              <wp:simplePos x="0" y="0"/>
              <wp:positionH relativeFrom="column">
                <wp:posOffset>4978400</wp:posOffset>
              </wp:positionH>
              <wp:positionV relativeFrom="paragraph">
                <wp:posOffset>-221615</wp:posOffset>
              </wp:positionV>
              <wp:extent cx="1259840" cy="546100"/>
              <wp:effectExtent l="0" t="0" r="0" b="6350"/>
              <wp:wrapNone/>
              <wp:docPr id="1570735505" name="Canvas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967667911" name="Freeform 4">
                        <a:extLst>
                          <a:ext uri="{C183D7F6-B498-43B3-948B-1728B52AA6E4}">
                            <adec:decorative xmlns:adec="http://schemas.microsoft.com/office/drawing/2017/decorative" val="1"/>
                          </a:ext>
                        </a:extLst>
                      </wps:cNvPr>
                      <wps:cNvSpPr>
                        <a:spLocks/>
                      </wps:cNvSpPr>
                      <wps:spPr bwMode="auto">
                        <a:xfrm>
                          <a:off x="0" y="313690"/>
                          <a:ext cx="1259840" cy="232410"/>
                        </a:xfrm>
                        <a:custGeom>
                          <a:avLst/>
                          <a:gdLst>
                            <a:gd name="T0" fmla="*/ 3968 w 3968"/>
                            <a:gd name="T1" fmla="*/ 0 h 732"/>
                            <a:gd name="T2" fmla="*/ 3941 w 3968"/>
                            <a:gd name="T3" fmla="*/ 55 h 732"/>
                            <a:gd name="T4" fmla="*/ 3901 w 3968"/>
                            <a:gd name="T5" fmla="*/ 103 h 732"/>
                            <a:gd name="T6" fmla="*/ 3844 w 3968"/>
                            <a:gd name="T7" fmla="*/ 147 h 732"/>
                            <a:gd name="T8" fmla="*/ 3775 w 3968"/>
                            <a:gd name="T9" fmla="*/ 186 h 732"/>
                            <a:gd name="T10" fmla="*/ 3691 w 3968"/>
                            <a:gd name="T11" fmla="*/ 218 h 732"/>
                            <a:gd name="T12" fmla="*/ 3593 w 3968"/>
                            <a:gd name="T13" fmla="*/ 245 h 732"/>
                            <a:gd name="T14" fmla="*/ 3483 w 3968"/>
                            <a:gd name="T15" fmla="*/ 266 h 732"/>
                            <a:gd name="T16" fmla="*/ 3358 w 3968"/>
                            <a:gd name="T17" fmla="*/ 281 h 732"/>
                            <a:gd name="T18" fmla="*/ 3221 w 3968"/>
                            <a:gd name="T19" fmla="*/ 293 h 732"/>
                            <a:gd name="T20" fmla="*/ 3070 w 3968"/>
                            <a:gd name="T21" fmla="*/ 299 h 732"/>
                            <a:gd name="T22" fmla="*/ 2907 w 3968"/>
                            <a:gd name="T23" fmla="*/ 299 h 732"/>
                            <a:gd name="T24" fmla="*/ 2731 w 3968"/>
                            <a:gd name="T25" fmla="*/ 293 h 732"/>
                            <a:gd name="T26" fmla="*/ 2343 w 3968"/>
                            <a:gd name="T27" fmla="*/ 268 h 732"/>
                            <a:gd name="T28" fmla="*/ 1909 w 3968"/>
                            <a:gd name="T29" fmla="*/ 222 h 732"/>
                            <a:gd name="T30" fmla="*/ 1785 w 3968"/>
                            <a:gd name="T31" fmla="*/ 209 h 732"/>
                            <a:gd name="T32" fmla="*/ 1554 w 3968"/>
                            <a:gd name="T33" fmla="*/ 193 h 732"/>
                            <a:gd name="T34" fmla="*/ 1342 w 3968"/>
                            <a:gd name="T35" fmla="*/ 189 h 732"/>
                            <a:gd name="T36" fmla="*/ 1145 w 3968"/>
                            <a:gd name="T37" fmla="*/ 197 h 732"/>
                            <a:gd name="T38" fmla="*/ 967 w 3968"/>
                            <a:gd name="T39" fmla="*/ 214 h 732"/>
                            <a:gd name="T40" fmla="*/ 805 w 3968"/>
                            <a:gd name="T41" fmla="*/ 239 h 732"/>
                            <a:gd name="T42" fmla="*/ 659 w 3968"/>
                            <a:gd name="T43" fmla="*/ 270 h 732"/>
                            <a:gd name="T44" fmla="*/ 531 w 3968"/>
                            <a:gd name="T45" fmla="*/ 306 h 732"/>
                            <a:gd name="T46" fmla="*/ 417 w 3968"/>
                            <a:gd name="T47" fmla="*/ 345 h 732"/>
                            <a:gd name="T48" fmla="*/ 317 w 3968"/>
                            <a:gd name="T49" fmla="*/ 387 h 732"/>
                            <a:gd name="T50" fmla="*/ 231 w 3968"/>
                            <a:gd name="T51" fmla="*/ 427 h 732"/>
                            <a:gd name="T52" fmla="*/ 130 w 3968"/>
                            <a:gd name="T53" fmla="*/ 483 h 732"/>
                            <a:gd name="T54" fmla="*/ 40 w 3968"/>
                            <a:gd name="T55" fmla="*/ 542 h 732"/>
                            <a:gd name="T56" fmla="*/ 0 w 3968"/>
                            <a:gd name="T57" fmla="*/ 571 h 732"/>
                            <a:gd name="T58" fmla="*/ 0 w 3968"/>
                            <a:gd name="T59" fmla="*/ 571 h 732"/>
                            <a:gd name="T60" fmla="*/ 298 w 3968"/>
                            <a:gd name="T61" fmla="*/ 481 h 732"/>
                            <a:gd name="T62" fmla="*/ 487 w 3968"/>
                            <a:gd name="T63" fmla="*/ 435 h 732"/>
                            <a:gd name="T64" fmla="*/ 635 w 3968"/>
                            <a:gd name="T65" fmla="*/ 412 h 732"/>
                            <a:gd name="T66" fmla="*/ 738 w 3968"/>
                            <a:gd name="T67" fmla="*/ 400 h 732"/>
                            <a:gd name="T68" fmla="*/ 847 w 3968"/>
                            <a:gd name="T69" fmla="*/ 395 h 732"/>
                            <a:gd name="T70" fmla="*/ 963 w 3968"/>
                            <a:gd name="T71" fmla="*/ 395 h 732"/>
                            <a:gd name="T72" fmla="*/ 1088 w 3968"/>
                            <a:gd name="T73" fmla="*/ 400 h 732"/>
                            <a:gd name="T74" fmla="*/ 1223 w 3968"/>
                            <a:gd name="T75" fmla="*/ 412 h 732"/>
                            <a:gd name="T76" fmla="*/ 1369 w 3968"/>
                            <a:gd name="T77" fmla="*/ 429 h 732"/>
                            <a:gd name="T78" fmla="*/ 1529 w 3968"/>
                            <a:gd name="T79" fmla="*/ 456 h 732"/>
                            <a:gd name="T80" fmla="*/ 1703 w 3968"/>
                            <a:gd name="T81" fmla="*/ 490 h 732"/>
                            <a:gd name="T82" fmla="*/ 1994 w 3968"/>
                            <a:gd name="T83" fmla="*/ 556 h 732"/>
                            <a:gd name="T84" fmla="*/ 2156 w 3968"/>
                            <a:gd name="T85" fmla="*/ 594 h 732"/>
                            <a:gd name="T86" fmla="*/ 2452 w 3968"/>
                            <a:gd name="T87" fmla="*/ 653 h 732"/>
                            <a:gd name="T88" fmla="*/ 2714 w 3968"/>
                            <a:gd name="T89" fmla="*/ 696 h 732"/>
                            <a:gd name="T90" fmla="*/ 2945 w 3968"/>
                            <a:gd name="T91" fmla="*/ 720 h 732"/>
                            <a:gd name="T92" fmla="*/ 3146 w 3968"/>
                            <a:gd name="T93" fmla="*/ 732 h 732"/>
                            <a:gd name="T94" fmla="*/ 3320 w 3968"/>
                            <a:gd name="T95" fmla="*/ 730 h 732"/>
                            <a:gd name="T96" fmla="*/ 3467 w 3968"/>
                            <a:gd name="T97" fmla="*/ 719 h 732"/>
                            <a:gd name="T98" fmla="*/ 3590 w 3968"/>
                            <a:gd name="T99" fmla="*/ 699 h 732"/>
                            <a:gd name="T100" fmla="*/ 3693 w 3968"/>
                            <a:gd name="T101" fmla="*/ 673 h 732"/>
                            <a:gd name="T102" fmla="*/ 3775 w 3968"/>
                            <a:gd name="T103" fmla="*/ 642 h 732"/>
                            <a:gd name="T104" fmla="*/ 3838 w 3968"/>
                            <a:gd name="T105" fmla="*/ 609 h 732"/>
                            <a:gd name="T106" fmla="*/ 3888 w 3968"/>
                            <a:gd name="T107" fmla="*/ 579 h 732"/>
                            <a:gd name="T108" fmla="*/ 3922 w 3968"/>
                            <a:gd name="T109" fmla="*/ 548 h 732"/>
                            <a:gd name="T110" fmla="*/ 3955 w 3968"/>
                            <a:gd name="T111" fmla="*/ 510 h 732"/>
                            <a:gd name="T112" fmla="*/ 3968 w 3968"/>
                            <a:gd name="T113" fmla="*/ 485 h 7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968" h="732">
                              <a:moveTo>
                                <a:pt x="3968" y="0"/>
                              </a:moveTo>
                              <a:lnTo>
                                <a:pt x="3968" y="0"/>
                              </a:lnTo>
                              <a:lnTo>
                                <a:pt x="3957" y="28"/>
                              </a:lnTo>
                              <a:lnTo>
                                <a:pt x="3941" y="55"/>
                              </a:lnTo>
                              <a:lnTo>
                                <a:pt x="3922" y="80"/>
                              </a:lnTo>
                              <a:lnTo>
                                <a:pt x="3901" y="103"/>
                              </a:lnTo>
                              <a:lnTo>
                                <a:pt x="3874" y="126"/>
                              </a:lnTo>
                              <a:lnTo>
                                <a:pt x="3844" y="147"/>
                              </a:lnTo>
                              <a:lnTo>
                                <a:pt x="3811" y="166"/>
                              </a:lnTo>
                              <a:lnTo>
                                <a:pt x="3775" y="186"/>
                              </a:lnTo>
                              <a:lnTo>
                                <a:pt x="3735" y="201"/>
                              </a:lnTo>
                              <a:lnTo>
                                <a:pt x="3691" y="218"/>
                              </a:lnTo>
                              <a:lnTo>
                                <a:pt x="3643" y="232"/>
                              </a:lnTo>
                              <a:lnTo>
                                <a:pt x="3593" y="245"/>
                              </a:lnTo>
                              <a:lnTo>
                                <a:pt x="3540" y="255"/>
                              </a:lnTo>
                              <a:lnTo>
                                <a:pt x="3483" y="266"/>
                              </a:lnTo>
                              <a:lnTo>
                                <a:pt x="3421" y="274"/>
                              </a:lnTo>
                              <a:lnTo>
                                <a:pt x="3358" y="281"/>
                              </a:lnTo>
                              <a:lnTo>
                                <a:pt x="3291" y="287"/>
                              </a:lnTo>
                              <a:lnTo>
                                <a:pt x="3221" y="293"/>
                              </a:lnTo>
                              <a:lnTo>
                                <a:pt x="3146" y="295"/>
                              </a:lnTo>
                              <a:lnTo>
                                <a:pt x="3070" y="299"/>
                              </a:lnTo>
                              <a:lnTo>
                                <a:pt x="2989" y="299"/>
                              </a:lnTo>
                              <a:lnTo>
                                <a:pt x="2907" y="299"/>
                              </a:lnTo>
                              <a:lnTo>
                                <a:pt x="2821" y="297"/>
                              </a:lnTo>
                              <a:lnTo>
                                <a:pt x="2731" y="293"/>
                              </a:lnTo>
                              <a:lnTo>
                                <a:pt x="2544" y="283"/>
                              </a:lnTo>
                              <a:lnTo>
                                <a:pt x="2343" y="268"/>
                              </a:lnTo>
                              <a:lnTo>
                                <a:pt x="2131" y="247"/>
                              </a:lnTo>
                              <a:lnTo>
                                <a:pt x="1909" y="222"/>
                              </a:lnTo>
                              <a:lnTo>
                                <a:pt x="1909" y="222"/>
                              </a:lnTo>
                              <a:lnTo>
                                <a:pt x="1785" y="209"/>
                              </a:lnTo>
                              <a:lnTo>
                                <a:pt x="1669" y="199"/>
                              </a:lnTo>
                              <a:lnTo>
                                <a:pt x="1554" y="193"/>
                              </a:lnTo>
                              <a:lnTo>
                                <a:pt x="1445" y="189"/>
                              </a:lnTo>
                              <a:lnTo>
                                <a:pt x="1342" y="189"/>
                              </a:lnTo>
                              <a:lnTo>
                                <a:pt x="1240" y="191"/>
                              </a:lnTo>
                              <a:lnTo>
                                <a:pt x="1145" y="197"/>
                              </a:lnTo>
                              <a:lnTo>
                                <a:pt x="1053" y="205"/>
                              </a:lnTo>
                              <a:lnTo>
                                <a:pt x="967" y="214"/>
                              </a:lnTo>
                              <a:lnTo>
                                <a:pt x="885" y="226"/>
                              </a:lnTo>
                              <a:lnTo>
                                <a:pt x="805" y="239"/>
                              </a:lnTo>
                              <a:lnTo>
                                <a:pt x="730" y="255"/>
                              </a:lnTo>
                              <a:lnTo>
                                <a:pt x="659" y="270"/>
                              </a:lnTo>
                              <a:lnTo>
                                <a:pt x="593" y="287"/>
                              </a:lnTo>
                              <a:lnTo>
                                <a:pt x="531" y="306"/>
                              </a:lnTo>
                              <a:lnTo>
                                <a:pt x="472" y="325"/>
                              </a:lnTo>
                              <a:lnTo>
                                <a:pt x="417" y="345"/>
                              </a:lnTo>
                              <a:lnTo>
                                <a:pt x="365" y="366"/>
                              </a:lnTo>
                              <a:lnTo>
                                <a:pt x="317" y="387"/>
                              </a:lnTo>
                              <a:lnTo>
                                <a:pt x="273" y="406"/>
                              </a:lnTo>
                              <a:lnTo>
                                <a:pt x="231" y="427"/>
                              </a:lnTo>
                              <a:lnTo>
                                <a:pt x="195" y="446"/>
                              </a:lnTo>
                              <a:lnTo>
                                <a:pt x="130" y="483"/>
                              </a:lnTo>
                              <a:lnTo>
                                <a:pt x="78" y="515"/>
                              </a:lnTo>
                              <a:lnTo>
                                <a:pt x="40" y="542"/>
                              </a:lnTo>
                              <a:lnTo>
                                <a:pt x="15" y="561"/>
                              </a:lnTo>
                              <a:lnTo>
                                <a:pt x="0" y="571"/>
                              </a:lnTo>
                              <a:lnTo>
                                <a:pt x="0" y="571"/>
                              </a:lnTo>
                              <a:lnTo>
                                <a:pt x="0" y="571"/>
                              </a:lnTo>
                              <a:lnTo>
                                <a:pt x="201" y="510"/>
                              </a:lnTo>
                              <a:lnTo>
                                <a:pt x="298" y="481"/>
                              </a:lnTo>
                              <a:lnTo>
                                <a:pt x="392" y="456"/>
                              </a:lnTo>
                              <a:lnTo>
                                <a:pt x="487" y="435"/>
                              </a:lnTo>
                              <a:lnTo>
                                <a:pt x="585" y="418"/>
                              </a:lnTo>
                              <a:lnTo>
                                <a:pt x="635" y="412"/>
                              </a:lnTo>
                              <a:lnTo>
                                <a:pt x="686" y="404"/>
                              </a:lnTo>
                              <a:lnTo>
                                <a:pt x="738" y="400"/>
                              </a:lnTo>
                              <a:lnTo>
                                <a:pt x="791" y="396"/>
                              </a:lnTo>
                              <a:lnTo>
                                <a:pt x="847" y="395"/>
                              </a:lnTo>
                              <a:lnTo>
                                <a:pt x="904" y="393"/>
                              </a:lnTo>
                              <a:lnTo>
                                <a:pt x="963" y="395"/>
                              </a:lnTo>
                              <a:lnTo>
                                <a:pt x="1024" y="396"/>
                              </a:lnTo>
                              <a:lnTo>
                                <a:pt x="1088" y="400"/>
                              </a:lnTo>
                              <a:lnTo>
                                <a:pt x="1154" y="404"/>
                              </a:lnTo>
                              <a:lnTo>
                                <a:pt x="1223" y="412"/>
                              </a:lnTo>
                              <a:lnTo>
                                <a:pt x="1294" y="419"/>
                              </a:lnTo>
                              <a:lnTo>
                                <a:pt x="1369" y="429"/>
                              </a:lnTo>
                              <a:lnTo>
                                <a:pt x="1447" y="442"/>
                              </a:lnTo>
                              <a:lnTo>
                                <a:pt x="1529" y="456"/>
                              </a:lnTo>
                              <a:lnTo>
                                <a:pt x="1613" y="471"/>
                              </a:lnTo>
                              <a:lnTo>
                                <a:pt x="1703" y="490"/>
                              </a:lnTo>
                              <a:lnTo>
                                <a:pt x="1795" y="510"/>
                              </a:lnTo>
                              <a:lnTo>
                                <a:pt x="1994" y="556"/>
                              </a:lnTo>
                              <a:lnTo>
                                <a:pt x="1994" y="556"/>
                              </a:lnTo>
                              <a:lnTo>
                                <a:pt x="2156" y="594"/>
                              </a:lnTo>
                              <a:lnTo>
                                <a:pt x="2309" y="627"/>
                              </a:lnTo>
                              <a:lnTo>
                                <a:pt x="2452" y="653"/>
                              </a:lnTo>
                              <a:lnTo>
                                <a:pt x="2588" y="676"/>
                              </a:lnTo>
                              <a:lnTo>
                                <a:pt x="2714" y="696"/>
                              </a:lnTo>
                              <a:lnTo>
                                <a:pt x="2835" y="709"/>
                              </a:lnTo>
                              <a:lnTo>
                                <a:pt x="2945" y="720"/>
                              </a:lnTo>
                              <a:lnTo>
                                <a:pt x="3049" y="728"/>
                              </a:lnTo>
                              <a:lnTo>
                                <a:pt x="3146" y="732"/>
                              </a:lnTo>
                              <a:lnTo>
                                <a:pt x="3236" y="732"/>
                              </a:lnTo>
                              <a:lnTo>
                                <a:pt x="3320" y="730"/>
                              </a:lnTo>
                              <a:lnTo>
                                <a:pt x="3397" y="726"/>
                              </a:lnTo>
                              <a:lnTo>
                                <a:pt x="3467" y="719"/>
                              </a:lnTo>
                              <a:lnTo>
                                <a:pt x="3530" y="709"/>
                              </a:lnTo>
                              <a:lnTo>
                                <a:pt x="3590" y="699"/>
                              </a:lnTo>
                              <a:lnTo>
                                <a:pt x="3643" y="686"/>
                              </a:lnTo>
                              <a:lnTo>
                                <a:pt x="3693" y="673"/>
                              </a:lnTo>
                              <a:lnTo>
                                <a:pt x="3735" y="657"/>
                              </a:lnTo>
                              <a:lnTo>
                                <a:pt x="3775" y="642"/>
                              </a:lnTo>
                              <a:lnTo>
                                <a:pt x="3807" y="627"/>
                              </a:lnTo>
                              <a:lnTo>
                                <a:pt x="3838" y="609"/>
                              </a:lnTo>
                              <a:lnTo>
                                <a:pt x="3865" y="594"/>
                              </a:lnTo>
                              <a:lnTo>
                                <a:pt x="3888" y="579"/>
                              </a:lnTo>
                              <a:lnTo>
                                <a:pt x="3907" y="561"/>
                              </a:lnTo>
                              <a:lnTo>
                                <a:pt x="3922" y="548"/>
                              </a:lnTo>
                              <a:lnTo>
                                <a:pt x="3936" y="533"/>
                              </a:lnTo>
                              <a:lnTo>
                                <a:pt x="3955" y="510"/>
                              </a:lnTo>
                              <a:lnTo>
                                <a:pt x="3964" y="492"/>
                              </a:lnTo>
                              <a:lnTo>
                                <a:pt x="3968" y="485"/>
                              </a:lnTo>
                              <a:lnTo>
                                <a:pt x="3968" y="0"/>
                              </a:lnTo>
                              <a:close/>
                            </a:path>
                          </a:pathLst>
                        </a:custGeom>
                        <a:solidFill>
                          <a:srgbClr val="0085C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5821026" name="Freeform 5"/>
                      <wps:cNvSpPr>
                        <a:spLocks noEditPoints="1"/>
                      </wps:cNvSpPr>
                      <wps:spPr bwMode="auto">
                        <a:xfrm>
                          <a:off x="41275" y="3175"/>
                          <a:ext cx="316230" cy="325755"/>
                        </a:xfrm>
                        <a:custGeom>
                          <a:avLst/>
                          <a:gdLst>
                            <a:gd name="T0" fmla="*/ 795 w 996"/>
                            <a:gd name="T1" fmla="*/ 1025 h 1025"/>
                            <a:gd name="T2" fmla="*/ 795 w 996"/>
                            <a:gd name="T3" fmla="*/ 1025 h 1025"/>
                            <a:gd name="T4" fmla="*/ 753 w 996"/>
                            <a:gd name="T5" fmla="*/ 907 h 1025"/>
                            <a:gd name="T6" fmla="*/ 753 w 996"/>
                            <a:gd name="T7" fmla="*/ 907 h 1025"/>
                            <a:gd name="T8" fmla="*/ 732 w 996"/>
                            <a:gd name="T9" fmla="*/ 845 h 1025"/>
                            <a:gd name="T10" fmla="*/ 711 w 996"/>
                            <a:gd name="T11" fmla="*/ 784 h 1025"/>
                            <a:gd name="T12" fmla="*/ 279 w 996"/>
                            <a:gd name="T13" fmla="*/ 784 h 1025"/>
                            <a:gd name="T14" fmla="*/ 279 w 996"/>
                            <a:gd name="T15" fmla="*/ 784 h 1025"/>
                            <a:gd name="T16" fmla="*/ 235 w 996"/>
                            <a:gd name="T17" fmla="*/ 907 h 1025"/>
                            <a:gd name="T18" fmla="*/ 235 w 996"/>
                            <a:gd name="T19" fmla="*/ 907 h 1025"/>
                            <a:gd name="T20" fmla="*/ 193 w 996"/>
                            <a:gd name="T21" fmla="*/ 1025 h 1025"/>
                            <a:gd name="T22" fmla="*/ 0 w 996"/>
                            <a:gd name="T23" fmla="*/ 1025 h 1025"/>
                            <a:gd name="T24" fmla="*/ 0 w 996"/>
                            <a:gd name="T25" fmla="*/ 1025 h 1025"/>
                            <a:gd name="T26" fmla="*/ 57 w 996"/>
                            <a:gd name="T27" fmla="*/ 868 h 1025"/>
                            <a:gd name="T28" fmla="*/ 109 w 996"/>
                            <a:gd name="T29" fmla="*/ 722 h 1025"/>
                            <a:gd name="T30" fmla="*/ 109 w 996"/>
                            <a:gd name="T31" fmla="*/ 722 h 1025"/>
                            <a:gd name="T32" fmla="*/ 161 w 996"/>
                            <a:gd name="T33" fmla="*/ 586 h 1025"/>
                            <a:gd name="T34" fmla="*/ 210 w 996"/>
                            <a:gd name="T35" fmla="*/ 458 h 1025"/>
                            <a:gd name="T36" fmla="*/ 210 w 996"/>
                            <a:gd name="T37" fmla="*/ 458 h 1025"/>
                            <a:gd name="T38" fmla="*/ 260 w 996"/>
                            <a:gd name="T39" fmla="*/ 337 h 1025"/>
                            <a:gd name="T40" fmla="*/ 308 w 996"/>
                            <a:gd name="T41" fmla="*/ 222 h 1025"/>
                            <a:gd name="T42" fmla="*/ 308 w 996"/>
                            <a:gd name="T43" fmla="*/ 222 h 1025"/>
                            <a:gd name="T44" fmla="*/ 357 w 996"/>
                            <a:gd name="T45" fmla="*/ 111 h 1025"/>
                            <a:gd name="T46" fmla="*/ 409 w 996"/>
                            <a:gd name="T47" fmla="*/ 0 h 1025"/>
                            <a:gd name="T48" fmla="*/ 587 w 996"/>
                            <a:gd name="T49" fmla="*/ 0 h 1025"/>
                            <a:gd name="T50" fmla="*/ 587 w 996"/>
                            <a:gd name="T51" fmla="*/ 0 h 1025"/>
                            <a:gd name="T52" fmla="*/ 636 w 996"/>
                            <a:gd name="T53" fmla="*/ 111 h 1025"/>
                            <a:gd name="T54" fmla="*/ 686 w 996"/>
                            <a:gd name="T55" fmla="*/ 222 h 1025"/>
                            <a:gd name="T56" fmla="*/ 686 w 996"/>
                            <a:gd name="T57" fmla="*/ 222 h 1025"/>
                            <a:gd name="T58" fmla="*/ 736 w 996"/>
                            <a:gd name="T59" fmla="*/ 337 h 1025"/>
                            <a:gd name="T60" fmla="*/ 786 w 996"/>
                            <a:gd name="T61" fmla="*/ 458 h 1025"/>
                            <a:gd name="T62" fmla="*/ 786 w 996"/>
                            <a:gd name="T63" fmla="*/ 458 h 1025"/>
                            <a:gd name="T64" fmla="*/ 835 w 996"/>
                            <a:gd name="T65" fmla="*/ 586 h 1025"/>
                            <a:gd name="T66" fmla="*/ 887 w 996"/>
                            <a:gd name="T67" fmla="*/ 722 h 1025"/>
                            <a:gd name="T68" fmla="*/ 887 w 996"/>
                            <a:gd name="T69" fmla="*/ 722 h 1025"/>
                            <a:gd name="T70" fmla="*/ 940 w 996"/>
                            <a:gd name="T71" fmla="*/ 868 h 1025"/>
                            <a:gd name="T72" fmla="*/ 996 w 996"/>
                            <a:gd name="T73" fmla="*/ 1025 h 1025"/>
                            <a:gd name="T74" fmla="*/ 795 w 996"/>
                            <a:gd name="T75" fmla="*/ 1025 h 1025"/>
                            <a:gd name="T76" fmla="*/ 495 w 996"/>
                            <a:gd name="T77" fmla="*/ 197 h 1025"/>
                            <a:gd name="T78" fmla="*/ 495 w 996"/>
                            <a:gd name="T79" fmla="*/ 197 h 1025"/>
                            <a:gd name="T80" fmla="*/ 459 w 996"/>
                            <a:gd name="T81" fmla="*/ 285 h 1025"/>
                            <a:gd name="T82" fmla="*/ 417 w 996"/>
                            <a:gd name="T83" fmla="*/ 389 h 1025"/>
                            <a:gd name="T84" fmla="*/ 417 w 996"/>
                            <a:gd name="T85" fmla="*/ 389 h 1025"/>
                            <a:gd name="T86" fmla="*/ 373 w 996"/>
                            <a:gd name="T87" fmla="*/ 506 h 1025"/>
                            <a:gd name="T88" fmla="*/ 327 w 996"/>
                            <a:gd name="T89" fmla="*/ 632 h 1025"/>
                            <a:gd name="T90" fmla="*/ 663 w 996"/>
                            <a:gd name="T91" fmla="*/ 632 h 1025"/>
                            <a:gd name="T92" fmla="*/ 663 w 996"/>
                            <a:gd name="T93" fmla="*/ 632 h 1025"/>
                            <a:gd name="T94" fmla="*/ 615 w 996"/>
                            <a:gd name="T95" fmla="*/ 506 h 1025"/>
                            <a:gd name="T96" fmla="*/ 571 w 996"/>
                            <a:gd name="T97" fmla="*/ 387 h 1025"/>
                            <a:gd name="T98" fmla="*/ 571 w 996"/>
                            <a:gd name="T99" fmla="*/ 387 h 1025"/>
                            <a:gd name="T100" fmla="*/ 529 w 996"/>
                            <a:gd name="T101" fmla="*/ 283 h 1025"/>
                            <a:gd name="T102" fmla="*/ 495 w 996"/>
                            <a:gd name="T103" fmla="*/ 197 h 1025"/>
                            <a:gd name="T104" fmla="*/ 495 w 996"/>
                            <a:gd name="T105" fmla="*/ 197 h 10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996" h="1025">
                              <a:moveTo>
                                <a:pt x="795" y="1025"/>
                              </a:moveTo>
                              <a:lnTo>
                                <a:pt x="795" y="1025"/>
                              </a:lnTo>
                              <a:lnTo>
                                <a:pt x="753" y="907"/>
                              </a:lnTo>
                              <a:lnTo>
                                <a:pt x="753" y="907"/>
                              </a:lnTo>
                              <a:lnTo>
                                <a:pt x="732" y="845"/>
                              </a:lnTo>
                              <a:lnTo>
                                <a:pt x="711" y="784"/>
                              </a:lnTo>
                              <a:lnTo>
                                <a:pt x="279" y="784"/>
                              </a:lnTo>
                              <a:lnTo>
                                <a:pt x="279" y="784"/>
                              </a:lnTo>
                              <a:lnTo>
                                <a:pt x="235" y="907"/>
                              </a:lnTo>
                              <a:lnTo>
                                <a:pt x="235" y="907"/>
                              </a:lnTo>
                              <a:lnTo>
                                <a:pt x="193" y="1025"/>
                              </a:lnTo>
                              <a:lnTo>
                                <a:pt x="0" y="1025"/>
                              </a:lnTo>
                              <a:lnTo>
                                <a:pt x="0" y="1025"/>
                              </a:lnTo>
                              <a:lnTo>
                                <a:pt x="57" y="868"/>
                              </a:lnTo>
                              <a:lnTo>
                                <a:pt x="109" y="722"/>
                              </a:lnTo>
                              <a:lnTo>
                                <a:pt x="109" y="722"/>
                              </a:lnTo>
                              <a:lnTo>
                                <a:pt x="161" y="586"/>
                              </a:lnTo>
                              <a:lnTo>
                                <a:pt x="210" y="458"/>
                              </a:lnTo>
                              <a:lnTo>
                                <a:pt x="210" y="458"/>
                              </a:lnTo>
                              <a:lnTo>
                                <a:pt x="260" y="337"/>
                              </a:lnTo>
                              <a:lnTo>
                                <a:pt x="308" y="222"/>
                              </a:lnTo>
                              <a:lnTo>
                                <a:pt x="308" y="222"/>
                              </a:lnTo>
                              <a:lnTo>
                                <a:pt x="357" y="111"/>
                              </a:lnTo>
                              <a:lnTo>
                                <a:pt x="409" y="0"/>
                              </a:lnTo>
                              <a:lnTo>
                                <a:pt x="587" y="0"/>
                              </a:lnTo>
                              <a:lnTo>
                                <a:pt x="587" y="0"/>
                              </a:lnTo>
                              <a:lnTo>
                                <a:pt x="636" y="111"/>
                              </a:lnTo>
                              <a:lnTo>
                                <a:pt x="686" y="222"/>
                              </a:lnTo>
                              <a:lnTo>
                                <a:pt x="686" y="222"/>
                              </a:lnTo>
                              <a:lnTo>
                                <a:pt x="736" y="337"/>
                              </a:lnTo>
                              <a:lnTo>
                                <a:pt x="786" y="458"/>
                              </a:lnTo>
                              <a:lnTo>
                                <a:pt x="786" y="458"/>
                              </a:lnTo>
                              <a:lnTo>
                                <a:pt x="835" y="586"/>
                              </a:lnTo>
                              <a:lnTo>
                                <a:pt x="887" y="722"/>
                              </a:lnTo>
                              <a:lnTo>
                                <a:pt x="887" y="722"/>
                              </a:lnTo>
                              <a:lnTo>
                                <a:pt x="940" y="868"/>
                              </a:lnTo>
                              <a:lnTo>
                                <a:pt x="996" y="1025"/>
                              </a:lnTo>
                              <a:lnTo>
                                <a:pt x="795" y="1025"/>
                              </a:lnTo>
                              <a:close/>
                              <a:moveTo>
                                <a:pt x="495" y="197"/>
                              </a:moveTo>
                              <a:lnTo>
                                <a:pt x="495" y="197"/>
                              </a:lnTo>
                              <a:lnTo>
                                <a:pt x="459" y="285"/>
                              </a:lnTo>
                              <a:lnTo>
                                <a:pt x="417" y="389"/>
                              </a:lnTo>
                              <a:lnTo>
                                <a:pt x="417" y="389"/>
                              </a:lnTo>
                              <a:lnTo>
                                <a:pt x="373" y="506"/>
                              </a:lnTo>
                              <a:lnTo>
                                <a:pt x="327" y="632"/>
                              </a:lnTo>
                              <a:lnTo>
                                <a:pt x="663" y="632"/>
                              </a:lnTo>
                              <a:lnTo>
                                <a:pt x="663" y="632"/>
                              </a:lnTo>
                              <a:lnTo>
                                <a:pt x="615" y="506"/>
                              </a:lnTo>
                              <a:lnTo>
                                <a:pt x="571" y="387"/>
                              </a:lnTo>
                              <a:lnTo>
                                <a:pt x="571" y="387"/>
                              </a:lnTo>
                              <a:lnTo>
                                <a:pt x="529" y="283"/>
                              </a:lnTo>
                              <a:lnTo>
                                <a:pt x="495" y="197"/>
                              </a:lnTo>
                              <a:lnTo>
                                <a:pt x="495" y="197"/>
                              </a:lnTo>
                              <a:close/>
                            </a:path>
                          </a:pathLst>
                        </a:custGeom>
                        <a:solidFill>
                          <a:srgbClr val="0085C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398848" name="Freeform 6"/>
                      <wps:cNvSpPr>
                        <a:spLocks/>
                      </wps:cNvSpPr>
                      <wps:spPr bwMode="auto">
                        <a:xfrm>
                          <a:off x="378460" y="3175"/>
                          <a:ext cx="259080" cy="325755"/>
                        </a:xfrm>
                        <a:custGeom>
                          <a:avLst/>
                          <a:gdLst>
                            <a:gd name="T0" fmla="*/ 630 w 816"/>
                            <a:gd name="T1" fmla="*/ 0 h 1025"/>
                            <a:gd name="T2" fmla="*/ 816 w 816"/>
                            <a:gd name="T3" fmla="*/ 0 h 1025"/>
                            <a:gd name="T4" fmla="*/ 816 w 816"/>
                            <a:gd name="T5" fmla="*/ 1025 h 1025"/>
                            <a:gd name="T6" fmla="*/ 630 w 816"/>
                            <a:gd name="T7" fmla="*/ 1025 h 1025"/>
                            <a:gd name="T8" fmla="*/ 630 w 816"/>
                            <a:gd name="T9" fmla="*/ 571 h 1025"/>
                            <a:gd name="T10" fmla="*/ 187 w 816"/>
                            <a:gd name="T11" fmla="*/ 571 h 1025"/>
                            <a:gd name="T12" fmla="*/ 187 w 816"/>
                            <a:gd name="T13" fmla="*/ 1025 h 1025"/>
                            <a:gd name="T14" fmla="*/ 0 w 816"/>
                            <a:gd name="T15" fmla="*/ 1025 h 1025"/>
                            <a:gd name="T16" fmla="*/ 0 w 816"/>
                            <a:gd name="T17" fmla="*/ 0 h 1025"/>
                            <a:gd name="T18" fmla="*/ 187 w 816"/>
                            <a:gd name="T19" fmla="*/ 0 h 1025"/>
                            <a:gd name="T20" fmla="*/ 187 w 816"/>
                            <a:gd name="T21" fmla="*/ 410 h 1025"/>
                            <a:gd name="T22" fmla="*/ 630 w 816"/>
                            <a:gd name="T23" fmla="*/ 410 h 1025"/>
                            <a:gd name="T24" fmla="*/ 630 w 816"/>
                            <a:gd name="T25" fmla="*/ 0 h 10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16" h="1025">
                              <a:moveTo>
                                <a:pt x="630" y="0"/>
                              </a:moveTo>
                              <a:lnTo>
                                <a:pt x="816" y="0"/>
                              </a:lnTo>
                              <a:lnTo>
                                <a:pt x="816" y="1025"/>
                              </a:lnTo>
                              <a:lnTo>
                                <a:pt x="630" y="1025"/>
                              </a:lnTo>
                              <a:lnTo>
                                <a:pt x="630" y="571"/>
                              </a:lnTo>
                              <a:lnTo>
                                <a:pt x="187" y="571"/>
                              </a:lnTo>
                              <a:lnTo>
                                <a:pt x="187" y="1025"/>
                              </a:lnTo>
                              <a:lnTo>
                                <a:pt x="0" y="1025"/>
                              </a:lnTo>
                              <a:lnTo>
                                <a:pt x="0" y="0"/>
                              </a:lnTo>
                              <a:lnTo>
                                <a:pt x="187" y="0"/>
                              </a:lnTo>
                              <a:lnTo>
                                <a:pt x="187" y="410"/>
                              </a:lnTo>
                              <a:lnTo>
                                <a:pt x="630" y="410"/>
                              </a:lnTo>
                              <a:lnTo>
                                <a:pt x="630" y="0"/>
                              </a:lnTo>
                              <a:close/>
                            </a:path>
                          </a:pathLst>
                        </a:custGeom>
                        <a:solidFill>
                          <a:srgbClr val="0085C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1482669" name="Freeform 7">
                        <a:extLst>
                          <a:ext uri="{C183D7F6-B498-43B3-948B-1728B52AA6E4}">
                            <adec:decorative xmlns:adec="http://schemas.microsoft.com/office/drawing/2017/decorative" val="1"/>
                          </a:ext>
                        </a:extLst>
                      </wps:cNvPr>
                      <wps:cNvSpPr>
                        <a:spLocks noEditPoints="1"/>
                      </wps:cNvSpPr>
                      <wps:spPr bwMode="auto">
                        <a:xfrm>
                          <a:off x="677545" y="0"/>
                          <a:ext cx="274955" cy="332105"/>
                        </a:xfrm>
                        <a:custGeom>
                          <a:avLst/>
                          <a:gdLst>
                            <a:gd name="T0" fmla="*/ 868 w 868"/>
                            <a:gd name="T1" fmla="*/ 554 h 1047"/>
                            <a:gd name="T2" fmla="*/ 858 w 868"/>
                            <a:gd name="T3" fmla="*/ 646 h 1047"/>
                            <a:gd name="T4" fmla="*/ 837 w 868"/>
                            <a:gd name="T5" fmla="*/ 729 h 1047"/>
                            <a:gd name="T6" fmla="*/ 816 w 868"/>
                            <a:gd name="T7" fmla="*/ 779 h 1047"/>
                            <a:gd name="T8" fmla="*/ 778 w 868"/>
                            <a:gd name="T9" fmla="*/ 844 h 1047"/>
                            <a:gd name="T10" fmla="*/ 728 w 868"/>
                            <a:gd name="T11" fmla="*/ 901 h 1047"/>
                            <a:gd name="T12" fmla="*/ 690 w 868"/>
                            <a:gd name="T13" fmla="*/ 934 h 1047"/>
                            <a:gd name="T14" fmla="*/ 627 w 868"/>
                            <a:gd name="T15" fmla="*/ 976 h 1047"/>
                            <a:gd name="T16" fmla="*/ 552 w 868"/>
                            <a:gd name="T17" fmla="*/ 1007 h 1047"/>
                            <a:gd name="T18" fmla="*/ 472 w 868"/>
                            <a:gd name="T19" fmla="*/ 1030 h 1047"/>
                            <a:gd name="T20" fmla="*/ 291 w 868"/>
                            <a:gd name="T21" fmla="*/ 1047 h 1047"/>
                            <a:gd name="T22" fmla="*/ 149 w 868"/>
                            <a:gd name="T23" fmla="*/ 1043 h 1047"/>
                            <a:gd name="T24" fmla="*/ 75 w 868"/>
                            <a:gd name="T25" fmla="*/ 1034 h 1047"/>
                            <a:gd name="T26" fmla="*/ 0 w 868"/>
                            <a:gd name="T27" fmla="*/ 25 h 1047"/>
                            <a:gd name="T28" fmla="*/ 75 w 868"/>
                            <a:gd name="T29" fmla="*/ 12 h 1047"/>
                            <a:gd name="T30" fmla="*/ 151 w 868"/>
                            <a:gd name="T31" fmla="*/ 4 h 1047"/>
                            <a:gd name="T32" fmla="*/ 293 w 868"/>
                            <a:gd name="T33" fmla="*/ 0 h 1047"/>
                            <a:gd name="T34" fmla="*/ 474 w 868"/>
                            <a:gd name="T35" fmla="*/ 17 h 1047"/>
                            <a:gd name="T36" fmla="*/ 554 w 868"/>
                            <a:gd name="T37" fmla="*/ 38 h 1047"/>
                            <a:gd name="T38" fmla="*/ 627 w 868"/>
                            <a:gd name="T39" fmla="*/ 69 h 1047"/>
                            <a:gd name="T40" fmla="*/ 690 w 868"/>
                            <a:gd name="T41" fmla="*/ 109 h 1047"/>
                            <a:gd name="T42" fmla="*/ 728 w 868"/>
                            <a:gd name="T43" fmla="*/ 142 h 1047"/>
                            <a:gd name="T44" fmla="*/ 778 w 868"/>
                            <a:gd name="T45" fmla="*/ 198 h 1047"/>
                            <a:gd name="T46" fmla="*/ 816 w 868"/>
                            <a:gd name="T47" fmla="*/ 263 h 1047"/>
                            <a:gd name="T48" fmla="*/ 837 w 868"/>
                            <a:gd name="T49" fmla="*/ 313 h 1047"/>
                            <a:gd name="T50" fmla="*/ 858 w 868"/>
                            <a:gd name="T51" fmla="*/ 395 h 1047"/>
                            <a:gd name="T52" fmla="*/ 868 w 868"/>
                            <a:gd name="T53" fmla="*/ 489 h 1047"/>
                            <a:gd name="T54" fmla="*/ 187 w 868"/>
                            <a:gd name="T55" fmla="*/ 882 h 1047"/>
                            <a:gd name="T56" fmla="*/ 229 w 868"/>
                            <a:gd name="T57" fmla="*/ 884 h 1047"/>
                            <a:gd name="T58" fmla="*/ 348 w 868"/>
                            <a:gd name="T59" fmla="*/ 884 h 1047"/>
                            <a:gd name="T60" fmla="*/ 466 w 868"/>
                            <a:gd name="T61" fmla="*/ 861 h 1047"/>
                            <a:gd name="T62" fmla="*/ 556 w 868"/>
                            <a:gd name="T63" fmla="*/ 811 h 1047"/>
                            <a:gd name="T64" fmla="*/ 604 w 868"/>
                            <a:gd name="T65" fmla="*/ 763 h 1047"/>
                            <a:gd name="T66" fmla="*/ 650 w 868"/>
                            <a:gd name="T67" fmla="*/ 675 h 1047"/>
                            <a:gd name="T68" fmla="*/ 673 w 868"/>
                            <a:gd name="T69" fmla="*/ 564 h 1047"/>
                            <a:gd name="T70" fmla="*/ 673 w 868"/>
                            <a:gd name="T71" fmla="*/ 479 h 1047"/>
                            <a:gd name="T72" fmla="*/ 652 w 868"/>
                            <a:gd name="T73" fmla="*/ 368 h 1047"/>
                            <a:gd name="T74" fmla="*/ 604 w 868"/>
                            <a:gd name="T75" fmla="*/ 278 h 1047"/>
                            <a:gd name="T76" fmla="*/ 560 w 868"/>
                            <a:gd name="T77" fmla="*/ 232 h 1047"/>
                            <a:gd name="T78" fmla="*/ 468 w 868"/>
                            <a:gd name="T79" fmla="*/ 184 h 1047"/>
                            <a:gd name="T80" fmla="*/ 350 w 868"/>
                            <a:gd name="T81" fmla="*/ 163 h 1047"/>
                            <a:gd name="T82" fmla="*/ 233 w 868"/>
                            <a:gd name="T83" fmla="*/ 161 h 10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868" h="1047">
                              <a:moveTo>
                                <a:pt x="868" y="522"/>
                              </a:moveTo>
                              <a:lnTo>
                                <a:pt x="868" y="522"/>
                              </a:lnTo>
                              <a:lnTo>
                                <a:pt x="868" y="554"/>
                              </a:lnTo>
                              <a:lnTo>
                                <a:pt x="866" y="587"/>
                              </a:lnTo>
                              <a:lnTo>
                                <a:pt x="862" y="617"/>
                              </a:lnTo>
                              <a:lnTo>
                                <a:pt x="858" y="646"/>
                              </a:lnTo>
                              <a:lnTo>
                                <a:pt x="853" y="675"/>
                              </a:lnTo>
                              <a:lnTo>
                                <a:pt x="845" y="702"/>
                              </a:lnTo>
                              <a:lnTo>
                                <a:pt x="837" y="729"/>
                              </a:lnTo>
                              <a:lnTo>
                                <a:pt x="828" y="754"/>
                              </a:lnTo>
                              <a:lnTo>
                                <a:pt x="828" y="754"/>
                              </a:lnTo>
                              <a:lnTo>
                                <a:pt x="816" y="779"/>
                              </a:lnTo>
                              <a:lnTo>
                                <a:pt x="805" y="802"/>
                              </a:lnTo>
                              <a:lnTo>
                                <a:pt x="791" y="823"/>
                              </a:lnTo>
                              <a:lnTo>
                                <a:pt x="778" y="844"/>
                              </a:lnTo>
                              <a:lnTo>
                                <a:pt x="763" y="865"/>
                              </a:lnTo>
                              <a:lnTo>
                                <a:pt x="746" y="882"/>
                              </a:lnTo>
                              <a:lnTo>
                                <a:pt x="728" y="901"/>
                              </a:lnTo>
                              <a:lnTo>
                                <a:pt x="709" y="918"/>
                              </a:lnTo>
                              <a:lnTo>
                                <a:pt x="709" y="918"/>
                              </a:lnTo>
                              <a:lnTo>
                                <a:pt x="690" y="934"/>
                              </a:lnTo>
                              <a:lnTo>
                                <a:pt x="671" y="949"/>
                              </a:lnTo>
                              <a:lnTo>
                                <a:pt x="648" y="963"/>
                              </a:lnTo>
                              <a:lnTo>
                                <a:pt x="627" y="976"/>
                              </a:lnTo>
                              <a:lnTo>
                                <a:pt x="602" y="988"/>
                              </a:lnTo>
                              <a:lnTo>
                                <a:pt x="579" y="997"/>
                              </a:lnTo>
                              <a:lnTo>
                                <a:pt x="552" y="1007"/>
                              </a:lnTo>
                              <a:lnTo>
                                <a:pt x="528" y="1016"/>
                              </a:lnTo>
                              <a:lnTo>
                                <a:pt x="528" y="1016"/>
                              </a:lnTo>
                              <a:lnTo>
                                <a:pt x="472" y="1030"/>
                              </a:lnTo>
                              <a:lnTo>
                                <a:pt x="415" y="1039"/>
                              </a:lnTo>
                              <a:lnTo>
                                <a:pt x="354" y="1045"/>
                              </a:lnTo>
                              <a:lnTo>
                                <a:pt x="291" y="1047"/>
                              </a:lnTo>
                              <a:lnTo>
                                <a:pt x="291" y="1047"/>
                              </a:lnTo>
                              <a:lnTo>
                                <a:pt x="224" y="1047"/>
                              </a:lnTo>
                              <a:lnTo>
                                <a:pt x="149" y="1043"/>
                              </a:lnTo>
                              <a:lnTo>
                                <a:pt x="149" y="1043"/>
                              </a:lnTo>
                              <a:lnTo>
                                <a:pt x="111" y="1039"/>
                              </a:lnTo>
                              <a:lnTo>
                                <a:pt x="75" y="1034"/>
                              </a:lnTo>
                              <a:lnTo>
                                <a:pt x="36" y="1028"/>
                              </a:lnTo>
                              <a:lnTo>
                                <a:pt x="0" y="1020"/>
                              </a:lnTo>
                              <a:lnTo>
                                <a:pt x="0" y="25"/>
                              </a:lnTo>
                              <a:lnTo>
                                <a:pt x="0" y="25"/>
                              </a:lnTo>
                              <a:lnTo>
                                <a:pt x="36" y="17"/>
                              </a:lnTo>
                              <a:lnTo>
                                <a:pt x="75" y="12"/>
                              </a:lnTo>
                              <a:lnTo>
                                <a:pt x="113" y="6"/>
                              </a:lnTo>
                              <a:lnTo>
                                <a:pt x="151" y="4"/>
                              </a:lnTo>
                              <a:lnTo>
                                <a:pt x="151" y="4"/>
                              </a:lnTo>
                              <a:lnTo>
                                <a:pt x="228" y="0"/>
                              </a:lnTo>
                              <a:lnTo>
                                <a:pt x="293" y="0"/>
                              </a:lnTo>
                              <a:lnTo>
                                <a:pt x="293" y="0"/>
                              </a:lnTo>
                              <a:lnTo>
                                <a:pt x="356" y="2"/>
                              </a:lnTo>
                              <a:lnTo>
                                <a:pt x="417" y="8"/>
                              </a:lnTo>
                              <a:lnTo>
                                <a:pt x="474" y="17"/>
                              </a:lnTo>
                              <a:lnTo>
                                <a:pt x="528" y="29"/>
                              </a:lnTo>
                              <a:lnTo>
                                <a:pt x="528" y="29"/>
                              </a:lnTo>
                              <a:lnTo>
                                <a:pt x="554" y="38"/>
                              </a:lnTo>
                              <a:lnTo>
                                <a:pt x="579" y="46"/>
                              </a:lnTo>
                              <a:lnTo>
                                <a:pt x="604" y="58"/>
                              </a:lnTo>
                              <a:lnTo>
                                <a:pt x="627" y="69"/>
                              </a:lnTo>
                              <a:lnTo>
                                <a:pt x="648" y="81"/>
                              </a:lnTo>
                              <a:lnTo>
                                <a:pt x="671" y="94"/>
                              </a:lnTo>
                              <a:lnTo>
                                <a:pt x="690" y="109"/>
                              </a:lnTo>
                              <a:lnTo>
                                <a:pt x="709" y="125"/>
                              </a:lnTo>
                              <a:lnTo>
                                <a:pt x="709" y="125"/>
                              </a:lnTo>
                              <a:lnTo>
                                <a:pt x="728" y="142"/>
                              </a:lnTo>
                              <a:lnTo>
                                <a:pt x="746" y="159"/>
                              </a:lnTo>
                              <a:lnTo>
                                <a:pt x="763" y="178"/>
                              </a:lnTo>
                              <a:lnTo>
                                <a:pt x="778" y="198"/>
                              </a:lnTo>
                              <a:lnTo>
                                <a:pt x="791" y="219"/>
                              </a:lnTo>
                              <a:lnTo>
                                <a:pt x="805" y="240"/>
                              </a:lnTo>
                              <a:lnTo>
                                <a:pt x="816" y="263"/>
                              </a:lnTo>
                              <a:lnTo>
                                <a:pt x="828" y="288"/>
                              </a:lnTo>
                              <a:lnTo>
                                <a:pt x="828" y="288"/>
                              </a:lnTo>
                              <a:lnTo>
                                <a:pt x="837" y="313"/>
                              </a:lnTo>
                              <a:lnTo>
                                <a:pt x="845" y="339"/>
                              </a:lnTo>
                              <a:lnTo>
                                <a:pt x="853" y="366"/>
                              </a:lnTo>
                              <a:lnTo>
                                <a:pt x="858" y="395"/>
                              </a:lnTo>
                              <a:lnTo>
                                <a:pt x="862" y="426"/>
                              </a:lnTo>
                              <a:lnTo>
                                <a:pt x="866" y="456"/>
                              </a:lnTo>
                              <a:lnTo>
                                <a:pt x="868" y="489"/>
                              </a:lnTo>
                              <a:lnTo>
                                <a:pt x="868" y="522"/>
                              </a:lnTo>
                              <a:lnTo>
                                <a:pt x="868" y="522"/>
                              </a:lnTo>
                              <a:close/>
                              <a:moveTo>
                                <a:pt x="187" y="882"/>
                              </a:moveTo>
                              <a:lnTo>
                                <a:pt x="187" y="882"/>
                              </a:lnTo>
                              <a:lnTo>
                                <a:pt x="229" y="884"/>
                              </a:lnTo>
                              <a:lnTo>
                                <a:pt x="229" y="884"/>
                              </a:lnTo>
                              <a:lnTo>
                                <a:pt x="302" y="884"/>
                              </a:lnTo>
                              <a:lnTo>
                                <a:pt x="302" y="884"/>
                              </a:lnTo>
                              <a:lnTo>
                                <a:pt x="348" y="884"/>
                              </a:lnTo>
                              <a:lnTo>
                                <a:pt x="390" y="878"/>
                              </a:lnTo>
                              <a:lnTo>
                                <a:pt x="430" y="871"/>
                              </a:lnTo>
                              <a:lnTo>
                                <a:pt x="466" y="861"/>
                              </a:lnTo>
                              <a:lnTo>
                                <a:pt x="499" y="848"/>
                              </a:lnTo>
                              <a:lnTo>
                                <a:pt x="530" y="830"/>
                              </a:lnTo>
                              <a:lnTo>
                                <a:pt x="556" y="811"/>
                              </a:lnTo>
                              <a:lnTo>
                                <a:pt x="581" y="790"/>
                              </a:lnTo>
                              <a:lnTo>
                                <a:pt x="581" y="790"/>
                              </a:lnTo>
                              <a:lnTo>
                                <a:pt x="604" y="763"/>
                              </a:lnTo>
                              <a:lnTo>
                                <a:pt x="621" y="736"/>
                              </a:lnTo>
                              <a:lnTo>
                                <a:pt x="638" y="708"/>
                              </a:lnTo>
                              <a:lnTo>
                                <a:pt x="650" y="675"/>
                              </a:lnTo>
                              <a:lnTo>
                                <a:pt x="661" y="640"/>
                              </a:lnTo>
                              <a:lnTo>
                                <a:pt x="669" y="602"/>
                              </a:lnTo>
                              <a:lnTo>
                                <a:pt x="673" y="564"/>
                              </a:lnTo>
                              <a:lnTo>
                                <a:pt x="675" y="522"/>
                              </a:lnTo>
                              <a:lnTo>
                                <a:pt x="675" y="522"/>
                              </a:lnTo>
                              <a:lnTo>
                                <a:pt x="673" y="479"/>
                              </a:lnTo>
                              <a:lnTo>
                                <a:pt x="669" y="439"/>
                              </a:lnTo>
                              <a:lnTo>
                                <a:pt x="661" y="403"/>
                              </a:lnTo>
                              <a:lnTo>
                                <a:pt x="652" y="368"/>
                              </a:lnTo>
                              <a:lnTo>
                                <a:pt x="638" y="336"/>
                              </a:lnTo>
                              <a:lnTo>
                                <a:pt x="623" y="305"/>
                              </a:lnTo>
                              <a:lnTo>
                                <a:pt x="604" y="278"/>
                              </a:lnTo>
                              <a:lnTo>
                                <a:pt x="583" y="253"/>
                              </a:lnTo>
                              <a:lnTo>
                                <a:pt x="583" y="253"/>
                              </a:lnTo>
                              <a:lnTo>
                                <a:pt x="560" y="232"/>
                              </a:lnTo>
                              <a:lnTo>
                                <a:pt x="533" y="213"/>
                              </a:lnTo>
                              <a:lnTo>
                                <a:pt x="503" y="198"/>
                              </a:lnTo>
                              <a:lnTo>
                                <a:pt x="468" y="184"/>
                              </a:lnTo>
                              <a:lnTo>
                                <a:pt x="432" y="174"/>
                              </a:lnTo>
                              <a:lnTo>
                                <a:pt x="394" y="167"/>
                              </a:lnTo>
                              <a:lnTo>
                                <a:pt x="350" y="163"/>
                              </a:lnTo>
                              <a:lnTo>
                                <a:pt x="306" y="161"/>
                              </a:lnTo>
                              <a:lnTo>
                                <a:pt x="306" y="161"/>
                              </a:lnTo>
                              <a:lnTo>
                                <a:pt x="233" y="161"/>
                              </a:lnTo>
                              <a:lnTo>
                                <a:pt x="187" y="165"/>
                              </a:lnTo>
                              <a:lnTo>
                                <a:pt x="187" y="882"/>
                              </a:lnTo>
                              <a:close/>
                            </a:path>
                          </a:pathLst>
                        </a:custGeom>
                        <a:solidFill>
                          <a:srgbClr val="0085C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0695807" name="Freeform 8"/>
                      <wps:cNvSpPr>
                        <a:spLocks noEditPoints="1"/>
                      </wps:cNvSpPr>
                      <wps:spPr bwMode="auto">
                        <a:xfrm>
                          <a:off x="974090" y="0"/>
                          <a:ext cx="246380" cy="332105"/>
                        </a:xfrm>
                        <a:custGeom>
                          <a:avLst/>
                          <a:gdLst>
                            <a:gd name="T0" fmla="*/ 227 w 776"/>
                            <a:gd name="T1" fmla="*/ 1047 h 1047"/>
                            <a:gd name="T2" fmla="*/ 105 w 776"/>
                            <a:gd name="T3" fmla="*/ 1039 h 1047"/>
                            <a:gd name="T4" fmla="*/ 0 w 776"/>
                            <a:gd name="T5" fmla="*/ 1020 h 1047"/>
                            <a:gd name="T6" fmla="*/ 69 w 776"/>
                            <a:gd name="T7" fmla="*/ 13 h 1047"/>
                            <a:gd name="T8" fmla="*/ 145 w 776"/>
                            <a:gd name="T9" fmla="*/ 6 h 1047"/>
                            <a:gd name="T10" fmla="*/ 220 w 776"/>
                            <a:gd name="T11" fmla="*/ 0 h 1047"/>
                            <a:gd name="T12" fmla="*/ 338 w 776"/>
                            <a:gd name="T13" fmla="*/ 0 h 1047"/>
                            <a:gd name="T14" fmla="*/ 464 w 776"/>
                            <a:gd name="T15" fmla="*/ 13 h 1047"/>
                            <a:gd name="T16" fmla="*/ 539 w 776"/>
                            <a:gd name="T17" fmla="*/ 33 h 1047"/>
                            <a:gd name="T18" fmla="*/ 602 w 776"/>
                            <a:gd name="T19" fmla="*/ 59 h 1047"/>
                            <a:gd name="T20" fmla="*/ 676 w 776"/>
                            <a:gd name="T21" fmla="*/ 121 h 1047"/>
                            <a:gd name="T22" fmla="*/ 701 w 776"/>
                            <a:gd name="T23" fmla="*/ 159 h 1047"/>
                            <a:gd name="T24" fmla="*/ 718 w 776"/>
                            <a:gd name="T25" fmla="*/ 205 h 1047"/>
                            <a:gd name="T26" fmla="*/ 726 w 776"/>
                            <a:gd name="T27" fmla="*/ 278 h 1047"/>
                            <a:gd name="T28" fmla="*/ 717 w 776"/>
                            <a:gd name="T29" fmla="*/ 345 h 1047"/>
                            <a:gd name="T30" fmla="*/ 699 w 776"/>
                            <a:gd name="T31" fmla="*/ 389 h 1047"/>
                            <a:gd name="T32" fmla="*/ 673 w 776"/>
                            <a:gd name="T33" fmla="*/ 426 h 1047"/>
                            <a:gd name="T34" fmla="*/ 594 w 776"/>
                            <a:gd name="T35" fmla="*/ 485 h 1047"/>
                            <a:gd name="T36" fmla="*/ 638 w 776"/>
                            <a:gd name="T37" fmla="*/ 502 h 1047"/>
                            <a:gd name="T38" fmla="*/ 692 w 776"/>
                            <a:gd name="T39" fmla="*/ 535 h 1047"/>
                            <a:gd name="T40" fmla="*/ 732 w 776"/>
                            <a:gd name="T41" fmla="*/ 577 h 1047"/>
                            <a:gd name="T42" fmla="*/ 751 w 776"/>
                            <a:gd name="T43" fmla="*/ 610 h 1047"/>
                            <a:gd name="T44" fmla="*/ 770 w 776"/>
                            <a:gd name="T45" fmla="*/ 665 h 1047"/>
                            <a:gd name="T46" fmla="*/ 776 w 776"/>
                            <a:gd name="T47" fmla="*/ 731 h 1047"/>
                            <a:gd name="T48" fmla="*/ 768 w 776"/>
                            <a:gd name="T49" fmla="*/ 805 h 1047"/>
                            <a:gd name="T50" fmla="*/ 732 w 776"/>
                            <a:gd name="T51" fmla="*/ 897 h 1047"/>
                            <a:gd name="T52" fmla="*/ 661 w 776"/>
                            <a:gd name="T53" fmla="*/ 968 h 1047"/>
                            <a:gd name="T54" fmla="*/ 596 w 776"/>
                            <a:gd name="T55" fmla="*/ 1003 h 1047"/>
                            <a:gd name="T56" fmla="*/ 470 w 776"/>
                            <a:gd name="T57" fmla="*/ 1035 h 1047"/>
                            <a:gd name="T58" fmla="*/ 307 w 776"/>
                            <a:gd name="T59" fmla="*/ 1047 h 1047"/>
                            <a:gd name="T60" fmla="*/ 313 w 776"/>
                            <a:gd name="T61" fmla="*/ 428 h 1047"/>
                            <a:gd name="T62" fmla="*/ 409 w 776"/>
                            <a:gd name="T63" fmla="*/ 420 h 1047"/>
                            <a:gd name="T64" fmla="*/ 464 w 776"/>
                            <a:gd name="T65" fmla="*/ 405 h 1047"/>
                            <a:gd name="T66" fmla="*/ 495 w 776"/>
                            <a:gd name="T67" fmla="*/ 389 h 1047"/>
                            <a:gd name="T68" fmla="*/ 525 w 776"/>
                            <a:gd name="T69" fmla="*/ 355 h 1047"/>
                            <a:gd name="T70" fmla="*/ 541 w 776"/>
                            <a:gd name="T71" fmla="*/ 307 h 1047"/>
                            <a:gd name="T72" fmla="*/ 541 w 776"/>
                            <a:gd name="T73" fmla="*/ 270 h 1047"/>
                            <a:gd name="T74" fmla="*/ 525 w 776"/>
                            <a:gd name="T75" fmla="*/ 224 h 1047"/>
                            <a:gd name="T76" fmla="*/ 493 w 776"/>
                            <a:gd name="T77" fmla="*/ 192 h 1047"/>
                            <a:gd name="T78" fmla="*/ 462 w 776"/>
                            <a:gd name="T79" fmla="*/ 176 h 1047"/>
                            <a:gd name="T80" fmla="*/ 407 w 776"/>
                            <a:gd name="T81" fmla="*/ 159 h 1047"/>
                            <a:gd name="T82" fmla="*/ 315 w 776"/>
                            <a:gd name="T83" fmla="*/ 151 h 1047"/>
                            <a:gd name="T84" fmla="*/ 183 w 776"/>
                            <a:gd name="T85" fmla="*/ 157 h 1047"/>
                            <a:gd name="T86" fmla="*/ 183 w 776"/>
                            <a:gd name="T87" fmla="*/ 886 h 1047"/>
                            <a:gd name="T88" fmla="*/ 250 w 776"/>
                            <a:gd name="T89" fmla="*/ 890 h 1047"/>
                            <a:gd name="T90" fmla="*/ 371 w 776"/>
                            <a:gd name="T91" fmla="*/ 890 h 1047"/>
                            <a:gd name="T92" fmla="*/ 445 w 776"/>
                            <a:gd name="T93" fmla="*/ 880 h 1047"/>
                            <a:gd name="T94" fmla="*/ 506 w 776"/>
                            <a:gd name="T95" fmla="*/ 859 h 1047"/>
                            <a:gd name="T96" fmla="*/ 539 w 776"/>
                            <a:gd name="T97" fmla="*/ 838 h 1047"/>
                            <a:gd name="T98" fmla="*/ 564 w 776"/>
                            <a:gd name="T99" fmla="*/ 809 h 1047"/>
                            <a:gd name="T100" fmla="*/ 585 w 776"/>
                            <a:gd name="T101" fmla="*/ 752 h 1047"/>
                            <a:gd name="T102" fmla="*/ 585 w 776"/>
                            <a:gd name="T103" fmla="*/ 708 h 1047"/>
                            <a:gd name="T104" fmla="*/ 569 w 776"/>
                            <a:gd name="T105" fmla="*/ 656 h 1047"/>
                            <a:gd name="T106" fmla="*/ 537 w 776"/>
                            <a:gd name="T107" fmla="*/ 617 h 1047"/>
                            <a:gd name="T108" fmla="*/ 506 w 776"/>
                            <a:gd name="T109" fmla="*/ 600 h 1047"/>
                            <a:gd name="T110" fmla="*/ 447 w 776"/>
                            <a:gd name="T111" fmla="*/ 583 h 1047"/>
                            <a:gd name="T112" fmla="*/ 346 w 776"/>
                            <a:gd name="T113" fmla="*/ 573 h 10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776" h="1047">
                              <a:moveTo>
                                <a:pt x="307" y="1047"/>
                              </a:moveTo>
                              <a:lnTo>
                                <a:pt x="307" y="1047"/>
                              </a:lnTo>
                              <a:lnTo>
                                <a:pt x="227" y="1047"/>
                              </a:lnTo>
                              <a:lnTo>
                                <a:pt x="145" y="1043"/>
                              </a:lnTo>
                              <a:lnTo>
                                <a:pt x="145" y="1043"/>
                              </a:lnTo>
                              <a:lnTo>
                                <a:pt x="105" y="1039"/>
                              </a:lnTo>
                              <a:lnTo>
                                <a:pt x="67" y="1034"/>
                              </a:lnTo>
                              <a:lnTo>
                                <a:pt x="32" y="1028"/>
                              </a:lnTo>
                              <a:lnTo>
                                <a:pt x="0" y="1020"/>
                              </a:lnTo>
                              <a:lnTo>
                                <a:pt x="0" y="25"/>
                              </a:lnTo>
                              <a:lnTo>
                                <a:pt x="0" y="25"/>
                              </a:lnTo>
                              <a:lnTo>
                                <a:pt x="69" y="13"/>
                              </a:lnTo>
                              <a:lnTo>
                                <a:pt x="69" y="13"/>
                              </a:lnTo>
                              <a:lnTo>
                                <a:pt x="107" y="10"/>
                              </a:lnTo>
                              <a:lnTo>
                                <a:pt x="145" y="6"/>
                              </a:lnTo>
                              <a:lnTo>
                                <a:pt x="145" y="6"/>
                              </a:lnTo>
                              <a:lnTo>
                                <a:pt x="220" y="0"/>
                              </a:lnTo>
                              <a:lnTo>
                                <a:pt x="220" y="0"/>
                              </a:lnTo>
                              <a:lnTo>
                                <a:pt x="292" y="0"/>
                              </a:lnTo>
                              <a:lnTo>
                                <a:pt x="292" y="0"/>
                              </a:lnTo>
                              <a:lnTo>
                                <a:pt x="338" y="0"/>
                              </a:lnTo>
                              <a:lnTo>
                                <a:pt x="382" y="2"/>
                              </a:lnTo>
                              <a:lnTo>
                                <a:pt x="424" y="8"/>
                              </a:lnTo>
                              <a:lnTo>
                                <a:pt x="464" y="13"/>
                              </a:lnTo>
                              <a:lnTo>
                                <a:pt x="464" y="13"/>
                              </a:lnTo>
                              <a:lnTo>
                                <a:pt x="502" y="21"/>
                              </a:lnTo>
                              <a:lnTo>
                                <a:pt x="539" y="33"/>
                              </a:lnTo>
                              <a:lnTo>
                                <a:pt x="571" y="44"/>
                              </a:lnTo>
                              <a:lnTo>
                                <a:pt x="602" y="59"/>
                              </a:lnTo>
                              <a:lnTo>
                                <a:pt x="602" y="59"/>
                              </a:lnTo>
                              <a:lnTo>
                                <a:pt x="630" y="77"/>
                              </a:lnTo>
                              <a:lnTo>
                                <a:pt x="655" y="98"/>
                              </a:lnTo>
                              <a:lnTo>
                                <a:pt x="676" y="121"/>
                              </a:lnTo>
                              <a:lnTo>
                                <a:pt x="694" y="146"/>
                              </a:lnTo>
                              <a:lnTo>
                                <a:pt x="694" y="146"/>
                              </a:lnTo>
                              <a:lnTo>
                                <a:pt x="701" y="159"/>
                              </a:lnTo>
                              <a:lnTo>
                                <a:pt x="707" y="174"/>
                              </a:lnTo>
                              <a:lnTo>
                                <a:pt x="713" y="190"/>
                              </a:lnTo>
                              <a:lnTo>
                                <a:pt x="718" y="205"/>
                              </a:lnTo>
                              <a:lnTo>
                                <a:pt x="724" y="240"/>
                              </a:lnTo>
                              <a:lnTo>
                                <a:pt x="726" y="278"/>
                              </a:lnTo>
                              <a:lnTo>
                                <a:pt x="726" y="278"/>
                              </a:lnTo>
                              <a:lnTo>
                                <a:pt x="724" y="313"/>
                              </a:lnTo>
                              <a:lnTo>
                                <a:pt x="720" y="330"/>
                              </a:lnTo>
                              <a:lnTo>
                                <a:pt x="717" y="345"/>
                              </a:lnTo>
                              <a:lnTo>
                                <a:pt x="713" y="360"/>
                              </a:lnTo>
                              <a:lnTo>
                                <a:pt x="707" y="374"/>
                              </a:lnTo>
                              <a:lnTo>
                                <a:pt x="699" y="389"/>
                              </a:lnTo>
                              <a:lnTo>
                                <a:pt x="692" y="403"/>
                              </a:lnTo>
                              <a:lnTo>
                                <a:pt x="692" y="403"/>
                              </a:lnTo>
                              <a:lnTo>
                                <a:pt x="673" y="426"/>
                              </a:lnTo>
                              <a:lnTo>
                                <a:pt x="650" y="449"/>
                              </a:lnTo>
                              <a:lnTo>
                                <a:pt x="623" y="468"/>
                              </a:lnTo>
                              <a:lnTo>
                                <a:pt x="594" y="485"/>
                              </a:lnTo>
                              <a:lnTo>
                                <a:pt x="594" y="485"/>
                              </a:lnTo>
                              <a:lnTo>
                                <a:pt x="617" y="493"/>
                              </a:lnTo>
                              <a:lnTo>
                                <a:pt x="638" y="502"/>
                              </a:lnTo>
                              <a:lnTo>
                                <a:pt x="657" y="512"/>
                              </a:lnTo>
                              <a:lnTo>
                                <a:pt x="674" y="523"/>
                              </a:lnTo>
                              <a:lnTo>
                                <a:pt x="692" y="535"/>
                              </a:lnTo>
                              <a:lnTo>
                                <a:pt x="707" y="548"/>
                              </a:lnTo>
                              <a:lnTo>
                                <a:pt x="720" y="562"/>
                              </a:lnTo>
                              <a:lnTo>
                                <a:pt x="732" y="577"/>
                              </a:lnTo>
                              <a:lnTo>
                                <a:pt x="732" y="577"/>
                              </a:lnTo>
                              <a:lnTo>
                                <a:pt x="741" y="593"/>
                              </a:lnTo>
                              <a:lnTo>
                                <a:pt x="751" y="610"/>
                              </a:lnTo>
                              <a:lnTo>
                                <a:pt x="759" y="627"/>
                              </a:lnTo>
                              <a:lnTo>
                                <a:pt x="764" y="646"/>
                              </a:lnTo>
                              <a:lnTo>
                                <a:pt x="770" y="665"/>
                              </a:lnTo>
                              <a:lnTo>
                                <a:pt x="774" y="686"/>
                              </a:lnTo>
                              <a:lnTo>
                                <a:pt x="776" y="708"/>
                              </a:lnTo>
                              <a:lnTo>
                                <a:pt x="776" y="731"/>
                              </a:lnTo>
                              <a:lnTo>
                                <a:pt x="776" y="731"/>
                              </a:lnTo>
                              <a:lnTo>
                                <a:pt x="774" y="769"/>
                              </a:lnTo>
                              <a:lnTo>
                                <a:pt x="768" y="805"/>
                              </a:lnTo>
                              <a:lnTo>
                                <a:pt x="760" y="838"/>
                              </a:lnTo>
                              <a:lnTo>
                                <a:pt x="747" y="869"/>
                              </a:lnTo>
                              <a:lnTo>
                                <a:pt x="732" y="897"/>
                              </a:lnTo>
                              <a:lnTo>
                                <a:pt x="711" y="924"/>
                              </a:lnTo>
                              <a:lnTo>
                                <a:pt x="688" y="947"/>
                              </a:lnTo>
                              <a:lnTo>
                                <a:pt x="661" y="968"/>
                              </a:lnTo>
                              <a:lnTo>
                                <a:pt x="661" y="968"/>
                              </a:lnTo>
                              <a:lnTo>
                                <a:pt x="630" y="988"/>
                              </a:lnTo>
                              <a:lnTo>
                                <a:pt x="596" y="1003"/>
                              </a:lnTo>
                              <a:lnTo>
                                <a:pt x="558" y="1016"/>
                              </a:lnTo>
                              <a:lnTo>
                                <a:pt x="516" y="1028"/>
                              </a:lnTo>
                              <a:lnTo>
                                <a:pt x="470" y="1035"/>
                              </a:lnTo>
                              <a:lnTo>
                                <a:pt x="420" y="1043"/>
                              </a:lnTo>
                              <a:lnTo>
                                <a:pt x="365" y="1047"/>
                              </a:lnTo>
                              <a:lnTo>
                                <a:pt x="307" y="1047"/>
                              </a:lnTo>
                              <a:lnTo>
                                <a:pt x="307" y="1047"/>
                              </a:lnTo>
                              <a:close/>
                              <a:moveTo>
                                <a:pt x="183" y="428"/>
                              </a:moveTo>
                              <a:lnTo>
                                <a:pt x="313" y="428"/>
                              </a:lnTo>
                              <a:lnTo>
                                <a:pt x="313" y="428"/>
                              </a:lnTo>
                              <a:lnTo>
                                <a:pt x="365" y="426"/>
                              </a:lnTo>
                              <a:lnTo>
                                <a:pt x="409" y="420"/>
                              </a:lnTo>
                              <a:lnTo>
                                <a:pt x="430" y="416"/>
                              </a:lnTo>
                              <a:lnTo>
                                <a:pt x="447" y="410"/>
                              </a:lnTo>
                              <a:lnTo>
                                <a:pt x="464" y="405"/>
                              </a:lnTo>
                              <a:lnTo>
                                <a:pt x="481" y="397"/>
                              </a:lnTo>
                              <a:lnTo>
                                <a:pt x="481" y="397"/>
                              </a:lnTo>
                              <a:lnTo>
                                <a:pt x="495" y="389"/>
                              </a:lnTo>
                              <a:lnTo>
                                <a:pt x="508" y="378"/>
                              </a:lnTo>
                              <a:lnTo>
                                <a:pt x="518" y="368"/>
                              </a:lnTo>
                              <a:lnTo>
                                <a:pt x="525" y="355"/>
                              </a:lnTo>
                              <a:lnTo>
                                <a:pt x="533" y="339"/>
                              </a:lnTo>
                              <a:lnTo>
                                <a:pt x="537" y="324"/>
                              </a:lnTo>
                              <a:lnTo>
                                <a:pt x="541" y="307"/>
                              </a:lnTo>
                              <a:lnTo>
                                <a:pt x="541" y="288"/>
                              </a:lnTo>
                              <a:lnTo>
                                <a:pt x="541" y="288"/>
                              </a:lnTo>
                              <a:lnTo>
                                <a:pt x="541" y="270"/>
                              </a:lnTo>
                              <a:lnTo>
                                <a:pt x="537" y="253"/>
                              </a:lnTo>
                              <a:lnTo>
                                <a:pt x="533" y="238"/>
                              </a:lnTo>
                              <a:lnTo>
                                <a:pt x="525" y="224"/>
                              </a:lnTo>
                              <a:lnTo>
                                <a:pt x="518" y="213"/>
                              </a:lnTo>
                              <a:lnTo>
                                <a:pt x="506" y="201"/>
                              </a:lnTo>
                              <a:lnTo>
                                <a:pt x="493" y="192"/>
                              </a:lnTo>
                              <a:lnTo>
                                <a:pt x="479" y="182"/>
                              </a:lnTo>
                              <a:lnTo>
                                <a:pt x="479" y="182"/>
                              </a:lnTo>
                              <a:lnTo>
                                <a:pt x="462" y="176"/>
                              </a:lnTo>
                              <a:lnTo>
                                <a:pt x="445" y="169"/>
                              </a:lnTo>
                              <a:lnTo>
                                <a:pt x="426" y="163"/>
                              </a:lnTo>
                              <a:lnTo>
                                <a:pt x="407" y="159"/>
                              </a:lnTo>
                              <a:lnTo>
                                <a:pt x="363" y="153"/>
                              </a:lnTo>
                              <a:lnTo>
                                <a:pt x="315" y="151"/>
                              </a:lnTo>
                              <a:lnTo>
                                <a:pt x="315" y="151"/>
                              </a:lnTo>
                              <a:lnTo>
                                <a:pt x="239" y="153"/>
                              </a:lnTo>
                              <a:lnTo>
                                <a:pt x="239" y="153"/>
                              </a:lnTo>
                              <a:lnTo>
                                <a:pt x="183" y="157"/>
                              </a:lnTo>
                              <a:lnTo>
                                <a:pt x="183" y="428"/>
                              </a:lnTo>
                              <a:close/>
                              <a:moveTo>
                                <a:pt x="183" y="573"/>
                              </a:moveTo>
                              <a:lnTo>
                                <a:pt x="183" y="886"/>
                              </a:lnTo>
                              <a:lnTo>
                                <a:pt x="183" y="886"/>
                              </a:lnTo>
                              <a:lnTo>
                                <a:pt x="250" y="890"/>
                              </a:lnTo>
                              <a:lnTo>
                                <a:pt x="250" y="890"/>
                              </a:lnTo>
                              <a:lnTo>
                                <a:pt x="313" y="892"/>
                              </a:lnTo>
                              <a:lnTo>
                                <a:pt x="313" y="892"/>
                              </a:lnTo>
                              <a:lnTo>
                                <a:pt x="371" y="890"/>
                              </a:lnTo>
                              <a:lnTo>
                                <a:pt x="420" y="884"/>
                              </a:lnTo>
                              <a:lnTo>
                                <a:pt x="420" y="884"/>
                              </a:lnTo>
                              <a:lnTo>
                                <a:pt x="445" y="880"/>
                              </a:lnTo>
                              <a:lnTo>
                                <a:pt x="468" y="874"/>
                              </a:lnTo>
                              <a:lnTo>
                                <a:pt x="487" y="867"/>
                              </a:lnTo>
                              <a:lnTo>
                                <a:pt x="506" y="859"/>
                              </a:lnTo>
                              <a:lnTo>
                                <a:pt x="506" y="859"/>
                              </a:lnTo>
                              <a:lnTo>
                                <a:pt x="523" y="849"/>
                              </a:lnTo>
                              <a:lnTo>
                                <a:pt x="539" y="838"/>
                              </a:lnTo>
                              <a:lnTo>
                                <a:pt x="552" y="825"/>
                              </a:lnTo>
                              <a:lnTo>
                                <a:pt x="564" y="809"/>
                              </a:lnTo>
                              <a:lnTo>
                                <a:pt x="564" y="809"/>
                              </a:lnTo>
                              <a:lnTo>
                                <a:pt x="573" y="792"/>
                              </a:lnTo>
                              <a:lnTo>
                                <a:pt x="581" y="773"/>
                              </a:lnTo>
                              <a:lnTo>
                                <a:pt x="585" y="752"/>
                              </a:lnTo>
                              <a:lnTo>
                                <a:pt x="587" y="729"/>
                              </a:lnTo>
                              <a:lnTo>
                                <a:pt x="587" y="729"/>
                              </a:lnTo>
                              <a:lnTo>
                                <a:pt x="585" y="708"/>
                              </a:lnTo>
                              <a:lnTo>
                                <a:pt x="581" y="688"/>
                              </a:lnTo>
                              <a:lnTo>
                                <a:pt x="577" y="671"/>
                              </a:lnTo>
                              <a:lnTo>
                                <a:pt x="569" y="656"/>
                              </a:lnTo>
                              <a:lnTo>
                                <a:pt x="562" y="640"/>
                              </a:lnTo>
                              <a:lnTo>
                                <a:pt x="550" y="629"/>
                              </a:lnTo>
                              <a:lnTo>
                                <a:pt x="537" y="617"/>
                              </a:lnTo>
                              <a:lnTo>
                                <a:pt x="522" y="608"/>
                              </a:lnTo>
                              <a:lnTo>
                                <a:pt x="522" y="608"/>
                              </a:lnTo>
                              <a:lnTo>
                                <a:pt x="506" y="600"/>
                              </a:lnTo>
                              <a:lnTo>
                                <a:pt x="487" y="593"/>
                              </a:lnTo>
                              <a:lnTo>
                                <a:pt x="468" y="587"/>
                              </a:lnTo>
                              <a:lnTo>
                                <a:pt x="447" y="583"/>
                              </a:lnTo>
                              <a:lnTo>
                                <a:pt x="424" y="579"/>
                              </a:lnTo>
                              <a:lnTo>
                                <a:pt x="399" y="575"/>
                              </a:lnTo>
                              <a:lnTo>
                                <a:pt x="346" y="573"/>
                              </a:lnTo>
                              <a:lnTo>
                                <a:pt x="183" y="573"/>
                              </a:lnTo>
                              <a:close/>
                            </a:path>
                          </a:pathLst>
                        </a:custGeom>
                        <a:solidFill>
                          <a:srgbClr val="0085C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7EB48561" id="Canvas 4" o:spid="_x0000_s1026" editas="canvas" alt="&quot;&quot;" style="position:absolute;margin-left:392pt;margin-top:-17.45pt;width:99.2pt;height:43pt;z-index:251661824" coordsize="12598,5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hBZVh8AAEbHAAAOAAAAZHJzL2Uyb0RvYy54bWzsXd1uZDluvg+QdzB8GSDbdf5PNaZnsZjN&#10;BgE2yQDrPEC17e424nY5VZ7xbJ5+P0qkirJFSrPtBeaiLqaPe8ymRFI/FPlR+u73v3y9v/j59nC8&#10;2z98uOx+t7m8uH243t/cPXz+cPk/V3/61/Xy4vi0e7jZ3e8fbj9c/vX2ePn77//5n757fnx/2++/&#10;7O9vbg8XYPJwfP/8+OHyy9PT4/t3747XX26/7o6/2z/ePuCXn/aHr7sn/PXw+d3NYfcM7l/v3/Wb&#10;zfzueX+4eTzsr2+PR/zfP8ZfXn4f+H/6dHv99N+fPh1vny7uP1yib0/hz0P48yP9+e7773bvPx92&#10;j1/urrkbu7+jF193dw9oNLH64+5pd/HT4e4Vq69314f9cf/p6XfX+6/v9p8+3V3fBhkgTbd5Ic0P&#10;u4efd8cgzDW0Ix3ET2/I9+Nn6vfD/k939/fQxjtwf0//j77PsM8t/fr+ISeK/yfQMs3zIwx4fEym&#10;PH5bF//yZfd4GyQ/vr/+r59/PFzc3Xy43M7LPC/brru8eNh9xXD60+H2lgbHxUiWpD6A+C+PPx6o&#10;u8fHP++v//cYhVK/IbIjaC4+Pv/n/gZcdj897YP1fvl0+Er/Ena5+CUMkr9+uBy6Yd7ySLn95eni&#10;Gr/p+mm7jhhQ1yDoh37sAsG73Xthcf3T8enfb/eB3e7nPx+f4ki7wU/UwucbluAKTD59vceg+5d3&#10;F8N2Xi+ew4dHZiKDyIlsc/HlYhn6lyS9Ihm2Y2dwGhTZNJVZjYpm2G4sVpMi6zZDmdesiIZ1HI1u&#10;LYqsG5cyL6wmSQvDskwGr60i69a5zAsmU8zmrSUkjbbUaN+tBrdM+9N2MLrWafX3o6H/LjPAuJrc&#10;tAX62ZI0M8EwmWNM26BfO0PSzAh9b+pNW6GHQsqDNrPCZtkYeuszK2y3BjdthX67WSxumRVMbtoK&#10;/TJYkvaZFUxJtRX6YbRs2mdWwIJQ1pu2QrfdbC1JMyv0fZnboK3QLas1sYbMCmi02DcsTacZ002T&#10;NeUHbYXO0tugrdANY29IOmgrdKvVN22FrsMELK+3g7ZCtzXWo0FbAbuTxSwzQjeW1Ub7SVpo1o3V&#10;szGzwWDIOWobzJM1PEZtgh6zr2jQUZtgMufBqC0wbIzVaNQWGDtLZ6M2wGAtlKM2wGAz0wYYVsOa&#10;kzZAb4o5aQOMvcVMG6AbrHVt0gaghb5ogEkbYDR5af1PmChlXlr/Jiut/WkxtoJJa99kpXVvspoz&#10;3W+tLWrOdG9tUbPW/Qhzl+f4nOl+MPbiWet+BpXBTCt/7Azlz1r5y2CKqdU/boxpOWv1r/CZjJ5p&#10;AwxbQ8xFG2A7W7vTog1gM9MG6DarJeeSWcCSc9EW6Pre7FuTCRZtAvLtDbUtmQ16Y51dtA26CWRl&#10;IyzaCONkrI2rNkK3wKUuc1u1FcatMT7WzArbrbUPr9oKk9k3bYW+A5nRN22FCY0WV6FVWwF+sLWr&#10;r9oK82Ssj6u2Qr9ghzX6pq0wbw0r4LR32oj7rekjbLUVlt6wwlZbYehGS29bbQUc78p622orDAMa&#10;LUu61VZYsP0UrbDVVhhG04HZaissnTEXttoKw4RhafQtt4LBrdtoM2CeWpOh22g7zIsxRrpNZgj7&#10;9IiTrLL/bO2j3SYzxWou5t1G22K2vOZukxljNRfNbqOtMS2m/jJzbOH7l83RbbQ9ptE4cXT5gXmL&#10;2IHBLzsxT50x9rous4cT+sjOzCMOJ2ksI+DyWUIquy8SZbn+5YHDLPjpYkehyE2I7zzujxTXoZgL&#10;4jZXHUVQwAJUFJMxiNFLIh6aiDEkiHhqIoa9iXhpIoYxiXjbREymImpYokVEskQgbxOSohOBvE3M&#10;juXs2gTtWNKuTdSeRUWAoEXUnkXt20TtWVQc8Zu4s6g4wzeRs6h9m6h0Sie94xTewp2O4YG8TVQ6&#10;ZwfyNlEHFhUH5abOsKhDm6h0FqbO4LDbwp1Ou4G8TVQ6zwbyNlHpxBrI20SlM2kgbxOVTp1EjmNl&#10;i6gTi4qDYxM5izq1iTqxqFObqHQADH1vE5UOeUSOU1xL3+kYF8jbRKWDWiBvE5WOYoG8TVQ6bAXy&#10;NlHpOEXkOC+1iLqwqDgQNZGzqEubqHTkCZ1pE5XONIG8TVQ6tBA5DiUtfadTSSBvE3VlUdc2Uelc&#10;Ebi3iUoHh0DeJiqdDIgcnn+LqOT6B/I2Ucm3D+RtopLzHsjbRCXvPJC3iRrcb6In97pF2OBfx3/Q&#10;Jm5woOM/aBM4eMjxH7SJjMhDlJlc3CYZTo5To9DJdYKTqlqIXiV7oQekoV8moA+XF0hAf6R/s3v/&#10;uHsi51V+vHhG1hH+8OXFlw+XlOijX3zd/3x7tQ8kT+TERgJoQzKPJ4L7B5dQfi3fR+aHNZ8GSL+y&#10;IPJ7+QodBaBBl3YU+b18hY5dLSwPUTHye/kKHR3fwI+OXS7hSnEgIuznCiHv70gjVgjppEIcsRe4&#10;TeOwGAmxvPiElIUAR2TzfULkGyMh3F2X40wheuIYE74YWKI/+bIekXOMhAjDuxwndq76mgURjo4c&#10;a+oZKTtHfYSF3KaRe4yEaa8QIeTLwvSiHsR/XI7IP0aOkN4lROCFCSvqQQ6SCWXNkL7JN/ax3644&#10;N5PU2xohHdhbCNckjC815SKZoy91P/FU6GFKTz2Uj4wcsey4hJ00XZlclJOMHLEOeBzbCZGXjBzT&#10;ai4WkW+0DKZzbLqrWIZyk4Ejko9+H0fKbcGEyCv6hMhPthH2PAu75EuIEPJlYZCj5D76gwJhJjYh&#10;4k2ewpGnDAx7nOM9ulXUXVlvkaqM/NLZTiSQb5QEUchIV1l3kK2MdJiIXv/SgldZI5CwDPyQkXT5&#10;jeyED+mwL/2Xb5QDOcvIr7bQzlEvQ235FH4VOTDrQ7tjRQ5kLiNdikJI/+XLI4tixBjTI1ZGT89I&#10;Xka6yhrCx4ap84cfj3vkJ/1WY+emdFaUzss3ChG7hrSiy+wtqWhrJ7UhsOm2if2B1eb3beBTApJC&#10;Lj/kMSM/uBieuSaetmPFs0AqM/KDC+vxm/lINSLe7dEhmxn5IW7v0vHWDgfWpUNCM/BDktGl21Ic&#10;HvYYKms4cppN/HCOEYZ+Bymv2SRx1/E2U1Mh5TYjx4pNOmSlmLC2H/FWOKYYo8wf+fJiMLK6x+q8&#10;BKewbFTGazdT3J7Wl8rkpDxnJIwwS9PF7RZesWpTD/t+VA+Sme7YaSakfGfoIxKaLsd+YLdnrqy+&#10;lPMMHJHU9DlOPMwAfvUJkfeMHCszC85gnPpLxZGi3GfgiOSm2/SwGeOgWGqnR3HDGb9q2nroOcBc&#10;JUQONPYR25S37gwDZTExHpeKP0N50EiYUhAyV+Qb58ww8c5Y0yPlQgPHueKQDnLao0XXFQbp0Mgx&#10;RQylb/LlPi5s6zmFdIVAvkLIZ1wkPP2mVz7O1Eb4gJRo7GNlmA0re0q1yTUgKRo4Iunp9xHQz0hY&#10;cR+w+cZZiLRnhSOPxwmoRdcySIzGpiv+AfY/XsPhAPgcOfaM1Gcb4cuJcH2/P97GJijUFJKeKeZE&#10;oSoFVj/u7+9uqBiAQk3Hw+ePP9wfLn7eUf3EZp1++AP3ICMzywMi0D4i8z/ub/4K0P1hH4swUDSC&#10;H77sD/9/efGMAowPl8f/+2l3uL28uP+PB1QPbLuRPMWn8JdxohXo4qB/81H/ZvdwDVYfLp8uke+l&#10;H394ilUePz0e7j5/QUtdiKI97P8AsP+nO4Ljo3zh+D72iv/yfHyMfcUP/9hKBpwjJ5z2N1iKXpYy&#10;BBuXSxkuHvb/dnP39OP+7uEJKop+ZUbaXNsAhBrPd6AmQ5O791LdMHQztrFY3IDD0JLOa99U3IDN&#10;G4CBbdybdAUE3OkEe4VGKL1PHxpomgzzNJGZvLAoJiKHFyZeIlsAKir2C9M4ERGUvNwtGDBRmayw&#10;GCUimxXWtkRFAKBir7DPJqI1wGJLyqI4diJbOkKulzSvVb+sBNUqMtOq74E3KTPTuneYad3bzLTy&#10;HWZa+33AZpbEbFM/AQ+Szmxm2gC2LWm5SswI217UGcX7TlTO2NcWIFhVQUo6OjTx0gaweGn1O/OI&#10;lq/U5kQA1FLHtPrXUNBQGmXwHE+8kLAxmGn1L6GeocSMlq/UMZMZBUoSlcNMax/HmnLPsmqGKVQd&#10;FXum1Y8dwGCmDTCiYqc8M8knSQLYzLQBHGbaAP1s9UwbYBisZZH27tSzYUMA4MLQyGsZTGtSTLWB&#10;mZ4Avc1MG2CwBi0dfFKTHRbQsgHyYgZr0NLROjEjOFxpYGSlDFMArZc0ptVvscoKGUxWWR2DyUqr&#10;fh4IvFroVVbFYGsrK2PAEcdgplVv25EO5EmpNjOteoeZHvuLKaZWvj32s1qGxRIzL2Uwp3hWy2Az&#10;02PfnuJZLQOiAGUD0GksadZeyQhAk8hWa8DSWTpR2WssHXESmc1MG8BmltcyhHqZwqDNShnsfYmy&#10;AqlnYFPWWVbJQNPbmOVZLYPpxpJrntr0uGkTjJaDnVUyxFq20gKUlTLYzLQJbGZZJcMY6s8KJsjq&#10;GPqA7C31LCtkiCVjJWZ6DgyhALDITK//NjNtAYeZNsAA6HlxeaTIfTLnFArjij3Tc2DoDXeKss6J&#10;2RzqBErMsiKGOdTzFHRGsfgWZnoO2My0AZyeaQPMnbEIZQUMts4IBJUEoOqyogGy+oVY/1fUmTaA&#10;zUwbwGaW1y/EyqCCBfLqBYRmjYUD/VWSmtMzL16w52deveCw0/MgZ4fA0Rl8X6guOGHIOFbm1xck&#10;BJnEFSvkmD0IYl+lLGuFHPMjkAt4oEKOGRDIJb7qk3Po/Qrn2BherJBjCBP3M/j+ZUXKGXxvld+c&#10;wfeWZs7ge0szZ/C9pZkz+N7SzBl8H/Zuygam8sm/B7hOLi7h1oN/XQKuC4hDHHC0aEHXC6SStJZv&#10;TF4j8RI8C0r7RkdEfi/fX0nHtXNIsPj8GECODIVLhzxH6N+b0XFSvyYvshhNeiH8K3lmyiaiOPlG&#10;BSKq+4ZkXHGA2IurvVCgjGYR8HkbOgq9gR9CWy4/BNQDHeJpb0PH9W+IHLr8EC4P7SJc+TZ0rGcE&#10;Zl1+I0OXXsIH8iGAeHLo3VtQIaAceNV6JhjEmkZa6RDhDe3WLIF4a6CrjYBWOgFe1UYeAqCh3dqI&#10;b6XbMui2NtPC4t0ywZ2VWcAmelmPiweiDNHaCMfEVdpa+F9TyhiUL3MUqHgFGZMg2xX4fisdIn1B&#10;EsSl3BmFIF6gQzDMpUNI7W3pEB0IK1ylf4SbJjpEsdz+NdMxNrRWbtJs31cjRuwvowzewxnS9JuA&#10;NPXLPGzXldKYLy5nDXMkgym9weWsA3wp2U9fIZhwPeuGMhB0PevbIZjmcIvbivssXkCTdBDdSqTq&#10;6C1YIE5dYIRVIAWzLUY6em4yyqK2djYKu1tqz5ROJy/IQTQC1Dp2bvLSoXMKsJdT4Rl6qQuZxYKy&#10;yPdOvXeYac3bzLTqHSmzm1kJIlHqWKP26WKUJIDFS2vfGhIZcskWUSvfYpXjlizVZ7glXH5s2JGw&#10;tUlAc0xkwCWHmR74NjOte92vc7aifBfSOVthRYQYGf5t2YpvjqfQ+uLGUzAVgg8n5zHLpw6MsB8K&#10;nXhS8o0etVBVIwHSbDMh+ZBebAbrVvRZG+mqDf+qWIWvFelbG9XpNnjRrXyjjkV1rXQvWz37vr81&#10;OP+w6cYV969jh33h+4ZzVdn3fUM0/4wLKrhUKwyWE5YfVzKEgpTgCQ+IaElA85uw/ISWgusT43Ya&#10;pJ+5ZLj4m/y7eFGAptJuwRquoy+w0g7ZjFszy6y0U7ACjVrslfYJlnCTa6lX2hvDMlhmpd2xJVy9&#10;WGKlfeFlMXSl3TF6F6EsYOYLo7yu3K3MF6YHGwxmWvN41cJgplW/Hcyead2jGMxgppW/XSw7Zr7w&#10;FK6DLYwJqpRPDiUANhF9/HqAZQ4x6vqNrmkLADgT3cXX3DKfGDeTlLllPjENCsMGmVPcjYRzL0ia&#10;OcXgFmFBhb5pI4QHMUrMtA0gqGXRDM5vDA6KaCUT8GGw0K1sBhDEq9StTP904W1pLuVQ/snQfgbl&#10;t+SjrM6p76Eoo9CtDMhvjYnsVYJxoQuHS6wyxVsjIkPxx+cSSry04nHZrKEtrXhzUuKmjpMicAN2&#10;mVeG4TdXiwzDT6UWBjOte3Mdy94j6MLVu6UxkT1IYC6wOYYfd8obPWta+DHGTyrrgac0mGn9mxsS&#10;VUungYgHhgxmGY7f3CgzHH+8kr2kMyo3T21ifJVHbIbkHxlE+3p+Z0h+jji89gaoEvbU5GrN8AzJ&#10;34cr1Avjn5JYipk1xwkVk8gGXGZcnJiUN0hUCFoaBsiQ/CPe1ykyy5D8K+qDykMjQ/LTNetlZnrz&#10;Xbnw5LUBMiT/vDHWnwzJj/is1TM9A+bJWPkzJP+MvcYQUxuAbuMui6kNMM2WATIkv8ksQ/KPpleW&#10;Iflny8fIkPwDl6u9NkAG5DcNkAH5e3iCZZ1lbxJMofSqMAMyHD/ug7OYaQOM1kTPHiTozBmQ4fgH&#10;a2hkOP7OHGcZjr8fjKGRPUdA5XYnnZ2DeOcgXgzrnCHHr261Z8zSVbqgwgdjnyHHVuD3DDm2NHOG&#10;HFuaOUOOLc2UIcffnhehitGAM4VvVsKZkgMVMDAJRWdmRl5RSrxevpwbETqcfrxMxkqVsci0EFLO&#10;p8ORDHRzehlD2pMvt8vTDlFQnx+jYOGb+3QcKl5QUub2jx5BRP8QMvXp6OoGoqvppZWOgoHEr3LL&#10;k1w8ulbkwIvBgd+a6o5Ev/KNekYgIdIhvODpBQepSIfjlUvHG8mKKeDSsV4Qt/XpGJ+5rdzsSNeR&#10;kf5qdPSscaCDK+D1b2aU2BZhC5eOX76gmxZdOkbFIRrs01HJI8mBW788fnQbWKBLuEKxq3yjfRFW&#10;DnQUOPYZskFQm+n3cGollLtlKcrsNj0ycg+EvrIHCsFAOQj1+KNQrtKWmBBWXlGLfKN62gn5gswq&#10;R0S3pY/+iGgnZMB9VT108A7aqYxtASBvYElvjKVksm++SFa5QLiJSDrmj1QR019gOr6J0x/MHQUS&#10;oTN/MWij6nli+NrCq9ChxbegGviCTl8TAvD1jY14fhw9vvJl9le2x1YyntC4NNEbiLLYVXwBRKSC&#10;CJXSBbrDkWyOzLXX6Mwre+Xa/tNG4XPjfYfqOrxWZR/rKvOpmU5W68oNlwvv2x2ixG7/2A/Ag9k+&#10;HfsVHW6Edvmxn9JX7h0Vv4eukPf4CZYH2QqfjvXSV/bZtZWO/UYkNvx22Q/Fzaw+Hfu1tYvUkSEJ&#10;g7l2Y/TKD0uNlYtgxY+v3cwtJw2kS3w55PyQTiSyAcuX/X2TTpA/r2srBKF08jWt085rSmldvuwO&#10;MJYf2RFXKiRsgtZrdAN7c29GJ2tSpX8DrzZrZZaOjKNbK/gzpIGivJWrZUfc9UtLKyHivVkqlwiv&#10;Fc+Q7rIO/CpVXBMF49HuArnddhvpZCehU4/HbyYABLULz8Wl41uBF1S5uXT8MF7tNDtzNd9cWQ3l&#10;UZC5clpElinIgaSU3z/2vabKbKb+k17qdLFd5K/8duVG98qqKXoZK+8qIREW+odUl98u222o2Zeg&#10;K5B3SFAzWVfkG9cXGVfIirntTvIKEXYBb7w003HVSO1BJbromeToK7vYxLfX13Z3ZOICP+TaXDlG&#10;juN3tceUuGK9Q17W0wuSdrHdyvyl51FIXmTcfH6NdMjvNfGT/airRFOE7rTDyXiSXREn23Mt2G+j&#10;FmzTb2bccE23sL8AxIbJ/g8HxG4XFDPHcR92QQWIHechlYa9GSC27wn+uMSAloa6Yk9MOBOKl6hk&#10;tibDEqzICC9X4IX5pIgGE2mlyAjKUeCkcTnA0VsgNywIqUGgxIqsNCrHBDJh5UuM8J5VmRPcpURk&#10;wkRh00TUo+PFPmVoWEs4uncrsRrC6+0FTVHkJFGZrDQIcwSYpdyrTOsWFicHwsLIZV5a7QBSnCAS&#10;elRlMFj4PQYvrXjc1FjmlYFg8RRJmVcOgu01dkN3LMPALoArF4XMMbB2z7T2l44QXwVDIoZwMmS/&#10;sdBLGQQWL4UYzLT6bVgPnZfT4Fk6Y4mg81OiGvhK99eAowwHi4dEyj3LcLByb2WBmR78EVdV0FmG&#10;hMVp2RgaGRYWb3gYPdMGwFMWFrNs0bGmJUUYks4mjOzyoCWXNZHNW2MCZGjYCbfilpllcNh4P39B&#10;ZxkcdlqsBT+70noJqOYSM736zFxn+dqaL+CwxqqYwWHn2RRTGwB9KlsTnThpFs9RWjrTBlgCFq0k&#10;pp4BiG4ZzDI4rGmADA67bi0DZHBYnJXKYmZwWDzJa/VML0FTuCO4IGYGh0USylq2MzzsuBjmzPCw&#10;yIeYWtMmGFAyUVweM0Cs46hkiFhCLhe5ZYjYEUUr5RmVIWLhsBnM9CQYbWdF28DchDNE7GgOtexu&#10;a1RQGT3Tk8BebOngl1ahCTUTZZ3pSTBMljkzROw0GuM2Q8SS0csGyBCxNjNtgB7j0WCmDWCKSdGQ&#10;pIy+N4G/ehUaQ6lGYUZliNgO67vRM22AcTa2gRwRa1YqZYjY0ZpPOSLW9F0yROwQ7kIuiJkjYrFZ&#10;lMVEYOGk2g43CRfHGT0PmQzQ4f0Dg5k2gM1Mz4CVH714vUHRs12pzT6giEti6hmwojqt3DM61yVm&#10;Q7jyucAsu9naYaYdIbzyW9YZ5SlTk+tq9kwbgO6sLhogu9l6NYdGfrO1dRDIbrbGg2uWzrQBCG5f&#10;7llmALOU58XN1nDlitzym60X4O3L9sQBVGkXz5da7LQRED022WVWsM6tVAl7sumMcgyrd3oiTKHE&#10;tDDcOgp1pCECRJfJLrOENUbClXcndhtrxHVZeSje8DR0l52IESm1epcfilF1W7ZsdiqeUONx0t0Z&#10;on+G6MfA2xmif4boX16hojNmJ/xqBDrCIvlwlcBsFXIsyoFcch8Vciy6gVxSaz45Z0yucJRs6Tsn&#10;0K5SgqrCnUVNzypWyFlUnPeaOsOiJuyKz52TYVcp6VMhx1ZNiky5pAo5i5pSOxVyFjVltCrkLGoC&#10;L/nkZ4j+r4Poh5ug8Zzqq1WMzhk0CNKlm77e+Q7Vq4SGr5CzVROYxifnLM8V/P2W6YG3dkPf4dE3&#10;kbOo8NmbyHkAJyBype8sanoV2icPfjcpnjzrlu4Ezzr+gzZxEfiJ6jndE1PrEktM/m9bl1jmE/iv&#10;0sLpgrJGodODKilxH1r45ooT8vrdihPEWYL2FC7aAmEVSCWbLV9BYb3iKQTyjYRIq0njYmshkO+v&#10;JaQTEkZPFWtNheGRzkc2CLDhN4e1ZkRNGi+iMPlGxbVRhYNg0AbPB2Ei39wKPlZKjOpTIQ8aDODj&#10;vRqpeIGs8GqiQlK1oV8DF4hVgNtcc+BjhRD2jUPRnwKNZMgrBW5IasalTUwo32jKifJHsHiqu5Vf&#10;y5fJuIqmUlxE8DTilvw34SJfHoyNZAxqRKDUE2Gm1AQarQCUkfYNZF1FI7NAk2og9UY6ZIhjuxWl&#10;LLIAV6BTC8UvaI5WIJJIJgc6pItd9S08OGuAbOSTI78K5K2dLg73GtB64QViqEBMkaIO/UMS2peX&#10;9Tfg9OANK7HHULEHstmx3eTzyWCXLw96XnaqkMZWOoZ61oDguBIl9G+sFcAx9JGgfp5ekCOP/JIH&#10;LXLKl5eMRjoqIKXxjDyJ2y6QT4GOFjavfzM/GDHBlXLpuE5mqhRWIvMe28VzJB4/GS9TBTIt43lC&#10;AtHlxx4H0vBvQ0fJ/bA2+3pGPj/QIWPvt0tZV/CjKhxXDt7WagXACx9xkdz3+bHd6LkMt11e72tQ&#10;7eAZQw7gANr4Veni/FjSyV7mhXzj/ACgIOiPCmJcOTjKgfyIT0eoBsix1trlcQV0gc+PqxW32B+8&#10;/s2UH0O725g5Mys0BdINIILPjyHxVTr2DqoFtpSLQv8Is+A2PHEFTr1wlku8cUL1RQH8gZuurB0A&#10;BjBhijjKYJFvHDQDQQCCMBVtN5/RHEKBJpcKdqIPAnQEq9Q8K/Jue6IUgeTLgrXSsQJqu548B0Sa&#10;9UavFM6MlWJpZKeC4mvXHot3DnSG3y4XsAyVWTi20vFjIwByuO1O/DwTXqDw6dh7rBVWACoR9ALM&#10;h8+PAfW1cjnkKCO/yqoDvEekS6EbGU/yZS+E6WrlgcKvmQ5T2xtXIkef4urSL/ly/1gvfWV1Fz0D&#10;dOK3K14/5pPbPy6E6FM0Tvol39g/8srCggMvyONHhT+BrnJdRDMdlzl2EZVu7ipAPcR2K7serReh&#10;fyn4L3LKl+WVU1jltDaAT+BXsS9gMUznexetdD2f17tKu610AMdw/3xvQOher+P1XQI5dh471i4h&#10;3AHCcUdZKx1QOkEqQGdcfq10dEYla6+VWdBMx+GUWv/EL6iVnTbT8WwBCsjVi5R7rZWz78jPHqwp&#10;6SWzSb68yvFqA8CQ2y49SRb0XKPjs+paOdNKdKvmO8vlKmulWJ/KKkP/KsX/zXR8hl8q4yqVxaaZ&#10;JPqVL+uZ8HEYp8Ar+Xpmu9UuR5LnEut03G6lLFbkoDODt5vQmZfkoDsZXDoOawMBVaGLZ/hame3E&#10;68ZcuxWDvZTa5VdUNhvkqOmllY7nx7ypzF+271SJqcg8r132Jd4vlal69hg5lkj3fHh0A8fMJgBq&#10;XTq+zOK0g8h4l28c97IvvKaT3QkOxLm8slZe+e758fo9/vv+O6jr82H3+OXu+o+7p53+O35+fnx/&#10;2++/7O9vbg/f/w0AAP//AwBQSwMEFAAGAAgAAAAhALpHdT7iAAAACgEAAA8AAABkcnMvZG93bnJl&#10;di54bWxMj81qwzAQhO+FvoPYQm+JZNdNFMfrEAqFUgolP9CrYim2U2tlLCVx3r7qqT0OM8x8U6xG&#10;27GLGXzrCCGZCmCGKqdbqhH2u9eJBOaDIq06RwbhZjysyvu7QuXaXWljLttQs1hCPlcITQh9zrmv&#10;GmOVn7reUPSObrAqRDnUXA/qGsttx1MhZtyqluJCo3rz0pjqe3u2CLO3+W7/ITbSvsvb11rYz3BK&#10;j4iPD+N6CSyYMfyF4Rc/okMZmQ7uTNqzDmEus/glIEyesgWwmFjINAN2QHhOEuBlwf9fKH8AAAD/&#10;/wMAUEsBAi0AFAAGAAgAAAAhALaDOJL+AAAA4QEAABMAAAAAAAAAAAAAAAAAAAAAAFtDb250ZW50&#10;X1R5cGVzXS54bWxQSwECLQAUAAYACAAAACEAOP0h/9YAAACUAQAACwAAAAAAAAAAAAAAAAAvAQAA&#10;X3JlbHMvLnJlbHNQSwECLQAUAAYACAAAACEAphYQWVYfAABGxwAADgAAAAAAAAAAAAAAAAAuAgAA&#10;ZHJzL2Uyb0RvYy54bWxQSwECLQAUAAYACAAAACEAukd1PuIAAAAKAQAADwAAAAAAAAAAAAAAAACw&#10;IQAAZHJzL2Rvd25yZXYueG1sUEsFBgAAAAAEAAQA8wAAAL8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12598;height:5461;visibility:visible;mso-wrap-style:square">
                <v:fill o:detectmouseclick="t"/>
                <v:path o:connecttype="none"/>
              </v:shape>
              <v:shape id="Freeform 4" o:spid="_x0000_s1028" alt="&quot;&quot;" style="position:absolute;top:3136;width:12598;height:2325;visibility:visible;mso-wrap-style:square;v-text-anchor:top" coordsize="3968,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WQ1zAAAAOIAAAAPAAAAZHJzL2Rvd25yZXYueG1sRI9PS8NA&#10;FMTvQr/D8gpexG7iIW1jt6UUREVt7R97fs2+JsHs27C7NvHbu4LgcZiZ3zCzRW8acSHna8sK0lEC&#10;griwuuZSwWH/cDsB4QOyxsYyKfgmD4v54GqGubYdb+myC6WIEPY5KqhCaHMpfVGRQT+yLXH0ztYZ&#10;DFG6UmqHXYSbRt4lSSYN1hwXKmxpVVHxufsyCtzN++l5b9/6x83xpV11vH6dfJBS18N+eQ8iUB/+&#10;w3/tJ61gmo2zbDxNU/i9FO+AnP8AAAD//wMAUEsBAi0AFAAGAAgAAAAhANvh9svuAAAAhQEAABMA&#10;AAAAAAAAAAAAAAAAAAAAAFtDb250ZW50X1R5cGVzXS54bWxQSwECLQAUAAYACAAAACEAWvQsW78A&#10;AAAVAQAACwAAAAAAAAAAAAAAAAAfAQAAX3JlbHMvLnJlbHNQSwECLQAUAAYACAAAACEAejFkNcwA&#10;AADiAAAADwAAAAAAAAAAAAAAAAAHAgAAZHJzL2Rvd25yZXYueG1sUEsFBgAAAAADAAMAtwAAAAAD&#10;AAAAAA==&#10;" path="m3968,r,l3957,28r-16,27l3922,80r-21,23l3874,126r-30,21l3811,166r-36,20l3735,201r-44,17l3643,232r-50,13l3540,255r-57,11l3421,274r-63,7l3291,287r-70,6l3146,295r-76,4l2989,299r-82,l2821,297r-90,-4l2544,283,2343,268,2131,247,1909,222r,l1785,209,1669,199r-115,-6l1445,189r-103,l1240,191r-95,6l1053,205r-86,9l885,226r-80,13l730,255r-71,15l593,287r-62,19l472,325r-55,20l365,366r-48,21l273,406r-42,21l195,446r-65,37l78,515,40,542,15,561,,571r,l,571,201,510r97,-29l392,456r95,-21l585,418r50,-6l686,404r52,-4l791,396r56,-1l904,393r59,2l1024,396r64,4l1154,404r69,8l1294,419r75,10l1447,442r82,14l1613,471r90,19l1795,510r199,46l1994,556r162,38l2309,627r143,26l2588,676r126,20l2835,709r110,11l3049,728r97,4l3236,732r84,-2l3397,726r70,-7l3530,709r60,-10l3643,686r50,-13l3735,657r40,-15l3807,627r31,-18l3865,594r23,-15l3907,561r15,-13l3936,533r19,-23l3964,492r4,-7l3968,xe" fillcolor="#0085ca" stroked="f">
                <v:path arrowok="t" o:connecttype="custom" o:connectlocs="1259840,0;1251268,17463;1238568,32703;1220470,46673;1198563,59055;1171893,69215;1140778,77788;1105853,84455;1066165,89218;1022668,93028;974725,94933;922973,94933;867093,93028;743903,85090;606108,70485;566738,66358;493395,61278;426085,60008;363538,62548;307023,67945;255588,75883;209233,85725;168593,97155;132398,109538;100648,122873;73343,135573;41275,153353;12700,172085;0,181293;0,181293;94615,152718;154623,138113;201613,130810;234315,127000;268923,125413;305753,125413;345440,127000;388303,130810;434658,136208;485458,144780;540703,155575;633095,176530;684530,188595;778510,207328;861695,220980;935038,228600;998855,232410;1054100,231775;1100773,228283;1139825,221933;1172528,213678;1198563,203835;1218565,193358;1234440,183833;1245235,173990;1255713,161925;1259840,153988" o:connectangles="0,0,0,0,0,0,0,0,0,0,0,0,0,0,0,0,0,0,0,0,0,0,0,0,0,0,0,0,0,0,0,0,0,0,0,0,0,0,0,0,0,0,0,0,0,0,0,0,0,0,0,0,0,0,0,0,0"/>
              </v:shape>
              <v:shape id="Freeform 5" o:spid="_x0000_s1029" style="position:absolute;left:412;top:31;width:3163;height:3258;visibility:visible;mso-wrap-style:square;v-text-anchor:top" coordsize="996,1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rBuyQAAAOMAAAAPAAAAZHJzL2Rvd25yZXYueG1sRE9LSwMx&#10;EL4L/ocwghdps7tg2W6bFhFaRQ/2delt2Ex3l24maxLb+O+NIHic7z3zZTS9uJDznWUF+TgDQVxb&#10;3XGj4LBfjUoQPiBr7C2Tgm/ysFzc3syx0vbKW7rsQiNSCPsKFbQhDJWUvm7JoB/bgThxJ+sMhnS6&#10;RmqH1xRuellk2UQa7Dg1tDjQc0v1efdlFHys3t3L/rjemDyuP6O02Dwc3pS6v4tPMxCBYvgX/7lf&#10;dZpfTh/LIs+KCfz+lACQix8AAAD//wMAUEsBAi0AFAAGAAgAAAAhANvh9svuAAAAhQEAABMAAAAA&#10;AAAAAAAAAAAAAAAAAFtDb250ZW50X1R5cGVzXS54bWxQSwECLQAUAAYACAAAACEAWvQsW78AAAAV&#10;AQAACwAAAAAAAAAAAAAAAAAfAQAAX3JlbHMvLnJlbHNQSwECLQAUAAYACAAAACEAyjawbskAAADj&#10;AAAADwAAAAAAAAAAAAAAAAAHAgAAZHJzL2Rvd25yZXYueG1sUEsFBgAAAAADAAMAtwAAAP0CAAAA&#10;AA==&#10;" path="m795,1025r,l753,907r,l732,845,711,784r-432,l279,784,235,907r,l193,1025,,1025r,l57,868,109,722r,l161,586,210,458r,l260,337,308,222r,l357,111,409,,587,r,l636,111r50,111l686,222r50,115l786,458r,l835,586r52,136l887,722r53,146l996,1025r-201,xm495,197r,l459,285,417,389r,l373,506,327,632r336,l663,632,615,506,571,387r,l529,283,495,197r,xe" fillcolor="#0085ca" stroked="f">
                <v:path arrowok="t" o:connecttype="custom" o:connectlocs="252413,325755;252413,325755;239078,288253;239078,288253;232410,268549;225743,249163;88583,249163;88583,249163;74613,288253;74613,288253;61278,325755;0,325755;0,325755;18098,275859;34608,229459;34608,229459;51118,186237;66675,145557;66675,145557;82550,107102;97790,70554;97790,70554;113348,35277;129858,0;186373,0;186373,0;201930,35277;217805,70554;217805,70554;233680,107102;249555,145557;249555,145557;265113,186237;281623,229459;281623,229459;298450,275859;316230,325755;252413,325755;157163,62609;157163,62609;145733,90576;132398,123628;132398,123628;118428,160812;103823,200856;210503,200856;210503,200856;195263,160812;181293,122992;181293,122992;167958,89940;157163,62609;157163,62609" o:connectangles="0,0,0,0,0,0,0,0,0,0,0,0,0,0,0,0,0,0,0,0,0,0,0,0,0,0,0,0,0,0,0,0,0,0,0,0,0,0,0,0,0,0,0,0,0,0,0,0,0,0,0,0,0"/>
                <o:lock v:ext="edit" verticies="t"/>
              </v:shape>
              <v:shape id="Freeform 6" o:spid="_x0000_s1030" style="position:absolute;left:3784;top:31;width:2591;height:3258;visibility:visible;mso-wrap-style:square;v-text-anchor:top" coordsize="816,1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lCUyAAAAOIAAAAPAAAAZHJzL2Rvd25yZXYueG1sRE9Na8JA&#10;EL0L/odlhN50o01NmrpKKQgePNQo2OOQnSYh2dmQ3cbUX989FDw+3vdmN5pWDNS72rKC5SICQVxY&#10;XXOp4HLez1MQziNrbC2Tgl9ysNtOJxvMtL3xiYbclyKEsMtQQeV9l0npiooMuoXtiAP3bXuDPsC+&#10;lLrHWwg3rVxF0VoarDk0VNjRR0VFk/8YBae8uetjsh/c1/WziePkuLy8OKWeZuP7GwhPo3+I/90H&#10;rWCVrJ9f0zQOm8OlcAfk9g8AAP//AwBQSwECLQAUAAYACAAAACEA2+H2y+4AAACFAQAAEwAAAAAA&#10;AAAAAAAAAAAAAAAAW0NvbnRlbnRfVHlwZXNdLnhtbFBLAQItABQABgAIAAAAIQBa9CxbvwAAABUB&#10;AAALAAAAAAAAAAAAAAAAAB8BAABfcmVscy8ucmVsc1BLAQItABQABgAIAAAAIQA2llCUyAAAAOIA&#10;AAAPAAAAAAAAAAAAAAAAAAcCAABkcnMvZG93bnJldi54bWxQSwUGAAAAAAMAAwC3AAAA/AIAAAAA&#10;" path="m630,l816,r,1025l630,1025r,-454l187,571r,454l,1025,,,187,r,410l630,410,630,xe" fillcolor="#0085ca" stroked="f">
                <v:path arrowok="t" o:connecttype="custom" o:connectlocs="200025,0;259080,0;259080,325755;200025,325755;200025,181469;59373,181469;59373,325755;0,325755;0,0;59373,0;59373,130302;200025,130302;200025,0" o:connectangles="0,0,0,0,0,0,0,0,0,0,0,0,0"/>
              </v:shape>
              <v:shape id="Freeform 7" o:spid="_x0000_s1031" alt="&quot;&quot;" style="position:absolute;left:6775;width:2750;height:3321;visibility:visible;mso-wrap-style:square;v-text-anchor:top" coordsize="868,1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l4gzAAAAOIAAAAPAAAAZHJzL2Rvd25yZXYueG1sRI9BS8NA&#10;FITvgv9heUIv0m4aJcTYbaktBYUq2Pagt2f2mQ1m34bsNon/3hUEj8PMfMMsVqNtRE+drx0rmM8S&#10;EMSl0zVXCk7H3TQH4QOyxsYxKfgmD6vl5cUCC+0GfqX+ECoRIewLVGBCaAspfWnIop+5ljh6n66z&#10;GKLsKqk7HCLcNjJNkkxarDkuGGxpY6j8Opytgo/36+eHbWqqkPYvu7f8achP+7VSk6txfQ8i0Bj+&#10;w3/tR63gJpnf5mmW3cHvpXgH5PIHAAD//wMAUEsBAi0AFAAGAAgAAAAhANvh9svuAAAAhQEAABMA&#10;AAAAAAAAAAAAAAAAAAAAAFtDb250ZW50X1R5cGVzXS54bWxQSwECLQAUAAYACAAAACEAWvQsW78A&#10;AAAVAQAACwAAAAAAAAAAAAAAAAAfAQAAX3JlbHMvLnJlbHNQSwECLQAUAAYACAAAACEA2LpeIMwA&#10;AADiAAAADwAAAAAAAAAAAAAAAAAHAgAAZHJzL2Rvd25yZXYueG1sUEsFBgAAAAADAAMAtwAAAAAD&#10;AAAAAA==&#10;" path="m868,522r,l868,554r-2,33l862,617r-4,29l853,675r-8,27l837,729r-9,25l828,754r-12,25l805,802r-14,21l778,844r-15,21l746,882r-18,19l709,918r,l690,934r-19,15l648,963r-21,13l602,988r-23,9l552,1007r-24,9l528,1016r-56,14l415,1039r-61,6l291,1047r,l224,1047r-75,-4l149,1043r-38,-4l75,1034r-39,-6l,1020,,25r,l36,17,75,12,113,6,151,4r,l228,r65,l293,r63,2l417,8r57,9l528,29r,l554,38r25,8l604,58r23,11l648,81r23,13l690,109r19,16l709,125r19,17l746,159r17,19l778,198r13,21l805,240r11,23l828,288r,l837,313r8,26l853,366r5,29l862,426r4,30l868,489r,33l868,522xm187,882r,l229,884r,l302,884r,l348,884r42,-6l430,871r36,-10l499,848r31,-18l556,811r25,-21l581,790r23,-27l621,736r17,-28l650,675r11,-35l669,602r4,-38l675,522r,l673,479r-4,-40l661,403r-9,-35l638,336,623,305,604,278,583,253r,l560,232,533,213,503,198,468,184,432,174r-38,-7l350,163r-44,-2l306,161r-73,l187,165r,717xe" fillcolor="#0085ca" stroked="f">
                <v:path arrowok="t" o:connecttype="custom" o:connectlocs="274955,175727;271787,204909;265135,231236;258483,247096;246446,267714;230607,285794;218570,296262;198614,309584;174856,319417;149515,326713;92180,332105;47198,330836;23758,327981;0,7930;23758,3806;47832,1269;92813,0;150148,5392;175490,12053;198614,21887;218570,34574;230607,45042;246446,62805;258483,83423;265135,99283;271787,125293;274955,155109;59236,279768;72540,280402;110235,280402;147614,273106;176123,257247;191328,242021;205899,214108;213185,178899;213185,151937;206533,116728;191328,88181;177390,73590;148248,58364;110869,51703;73807,51069" o:connectangles="0,0,0,0,0,0,0,0,0,0,0,0,0,0,0,0,0,0,0,0,0,0,0,0,0,0,0,0,0,0,0,0,0,0,0,0,0,0,0,0,0,0"/>
                <o:lock v:ext="edit" verticies="t"/>
              </v:shape>
              <v:shape id="Freeform 8" o:spid="_x0000_s1032" style="position:absolute;left:9740;width:2464;height:3321;visibility:visible;mso-wrap-style:square;v-text-anchor:top" coordsize="776,1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9F2yQAAAOMAAAAPAAAAZHJzL2Rvd25yZXYueG1sRI9Jb8Iw&#10;EIXvlfofrKnUW7GJVBpCDEJIXS4cynIf4skC8TiKDaT8+hqpUo9Pb/n08sVgW3Gh3jeONYxHCgRx&#10;4UzDlYbd9v0lBeEDssHWMWn4IQ+L+eNDjplxV/6myyZUIo6wz1BDHUKXSemLmiz6keuIo1e63mKI&#10;sq+k6fEax20rE6Um0mLDkVBjR6uaitPmbCNkX6rbx3p//DyYc7ilW9XYbqf189OwnIEINIT/8F/7&#10;y2hIVKIm09dUvcH9U/wDcv4LAAD//wMAUEsBAi0AFAAGAAgAAAAhANvh9svuAAAAhQEAABMAAAAA&#10;AAAAAAAAAAAAAAAAAFtDb250ZW50X1R5cGVzXS54bWxQSwECLQAUAAYACAAAACEAWvQsW78AAAAV&#10;AQAACwAAAAAAAAAAAAAAAAAfAQAAX3JlbHMvLnJlbHNQSwECLQAUAAYACAAAACEAIpfRdskAAADj&#10;AAAADwAAAAAAAAAAAAAAAAAHAgAAZHJzL2Rvd25yZXYueG1sUEsFBgAAAAADAAMAtwAAAP0CAAAA&#10;AA==&#10;" path="m307,1047r,l227,1047r-82,-4l145,1043r-40,-4l67,1034r-35,-6l,1020,,25r,l69,13r,l107,10,145,6r,l220,r,l292,r,l338,r44,2l424,8r40,5l464,13r38,8l539,33r32,11l602,59r,l630,77r25,21l676,121r18,25l694,146r7,13l707,174r6,16l718,205r6,35l726,278r,l724,313r-4,17l717,345r-4,15l707,374r-8,15l692,403r,l673,426r-23,23l623,468r-29,17l594,485r23,8l638,502r19,10l674,523r18,12l707,548r13,14l732,577r,l741,593r10,17l759,627r5,19l770,665r4,21l776,708r,23l776,731r-2,38l768,805r-8,33l747,869r-15,28l711,924r-23,23l661,968r,l630,988r-34,15l558,1016r-42,12l470,1035r-50,8l365,1047r-58,l307,1047xm183,428r130,l313,428r52,-2l409,420r21,-4l447,410r17,-5l481,397r,l495,389r13,-11l518,368r7,-13l533,339r4,-15l541,307r,-19l541,288r,-18l537,253r-4,-15l525,224r-7,-11l506,201r-13,-9l479,182r,l462,176r-17,-7l426,163r-19,-4l363,153r-48,-2l315,151r-76,2l239,153r-56,4l183,428xm183,573r,313l183,886r67,4l250,890r63,2l313,892r58,-2l420,884r,l445,880r23,-6l487,867r19,-8l506,859r17,-10l539,838r13,-13l564,809r,l573,792r8,-19l585,752r2,-23l587,729r-2,-21l581,688r-4,-17l569,656r-7,-16l550,629,537,617r-15,-9l522,608r-16,-8l487,593r-19,-6l447,583r-23,-4l399,575r-53,-2l183,573xe" fillcolor="#0085ca" stroked="f">
                <v:path arrowok="t" o:connecttype="custom" o:connectlocs="72073,332105;33338,329567;0,323541;21908,4124;46038,1903;69850,0;107315,0;147320,4124;171133,10467;191135,18715;214630,38381;222568,50434;227965,65025;230505,88181;227648,109433;221933,123390;213678,135126;188595,153840;202565,159233;219710,169700;232410,183023;238443,193490;244475,210936;246380,231871;243840,255343;232410,284525;209868,307046;189230,318148;149225,328299;97473,332105;99378,135760;129858,133223;147320,128465;157163,123390;166688,112605;171768,97379;171768,85643;166688,71052;156528,60902;146685,55827;129223,50434;100013,47897;58103,49800;58103,281036;79375,282305;117793,282305;141288,279133;160655,272472;171133,265811;179070,256612;185738,238532;185738,224575;180658,208081;170498,195710;160655,190318;141923,184926;109855,181754" o:connectangles="0,0,0,0,0,0,0,0,0,0,0,0,0,0,0,0,0,0,0,0,0,0,0,0,0,0,0,0,0,0,0,0,0,0,0,0,0,0,0,0,0,0,0,0,0,0,0,0,0,0,0,0,0,0,0,0,0"/>
                <o:lock v:ext="edit" verticies="t"/>
              </v:shape>
            </v:group>
          </w:pict>
        </mc:Fallback>
      </mc:AlternateContent>
    </w:r>
  </w:p>
  <w:p w14:paraId="6B6909E2" w14:textId="77777777" w:rsidR="005D76FD" w:rsidRDefault="005D76FD" w:rsidP="00F86FBC">
    <w:pPr>
      <w:pStyle w:val="Header"/>
    </w:pPr>
  </w:p>
  <w:p w14:paraId="37AD0170" w14:textId="77777777" w:rsidR="00783013" w:rsidRDefault="0078301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BA91D" w14:textId="4536FEB4" w:rsidR="0067304B" w:rsidRDefault="0067304B">
    <w:pPr>
      <w:pStyle w:val="Header"/>
    </w:pPr>
    <w:r>
      <w:rPr>
        <w:noProof/>
      </w:rPr>
      <mc:AlternateContent>
        <mc:Choice Requires="wps">
          <w:drawing>
            <wp:anchor distT="0" distB="0" distL="0" distR="0" simplePos="0" relativeHeight="251656704" behindDoc="0" locked="0" layoutInCell="1" allowOverlap="1" wp14:anchorId="69D62A29" wp14:editId="42C6184B">
              <wp:simplePos x="635" y="635"/>
              <wp:positionH relativeFrom="page">
                <wp:align>center</wp:align>
              </wp:positionH>
              <wp:positionV relativeFrom="page">
                <wp:align>top</wp:align>
              </wp:positionV>
              <wp:extent cx="622300" cy="376555"/>
              <wp:effectExtent l="0" t="0" r="6350" b="4445"/>
              <wp:wrapNone/>
              <wp:docPr id="47757519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4119F94" w14:textId="5323C642" w:rsidR="0067304B" w:rsidRPr="0067304B" w:rsidRDefault="0067304B" w:rsidP="0067304B">
                          <w:pPr>
                            <w:spacing w:after="0"/>
                            <w:rPr>
                              <w:rFonts w:ascii="Aptos" w:eastAsia="Aptos" w:hAnsi="Aptos" w:cs="Aptos"/>
                              <w:noProof/>
                              <w:color w:val="000000"/>
                              <w:sz w:val="24"/>
                              <w:szCs w:val="24"/>
                            </w:rPr>
                          </w:pPr>
                          <w:r w:rsidRPr="0067304B">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9D62A29" id="_x0000_t202" coordsize="21600,21600" o:spt="202" path="m,l,21600r21600,l21600,xe">
              <v:stroke joinstyle="miter"/>
              <v:path gradientshapeok="t" o:connecttype="rect"/>
            </v:shapetype>
            <v:shape id="Text Box 1" o:spid="_x0000_s1028" type="#_x0000_t202" alt="OFFICIAL" style="position:absolute;margin-left:0;margin-top:0;width:49pt;height:29.65pt;z-index:2516567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textbox style="mso-fit-shape-to-text:t" inset="0,15pt,0,0">
                <w:txbxContent>
                  <w:p w14:paraId="24119F94" w14:textId="5323C642" w:rsidR="0067304B" w:rsidRPr="0067304B" w:rsidRDefault="0067304B" w:rsidP="0067304B">
                    <w:pPr>
                      <w:spacing w:after="0"/>
                      <w:rPr>
                        <w:rFonts w:ascii="Aptos" w:eastAsia="Aptos" w:hAnsi="Aptos" w:cs="Aptos"/>
                        <w:noProof/>
                        <w:color w:val="000000"/>
                        <w:sz w:val="24"/>
                        <w:szCs w:val="24"/>
                      </w:rPr>
                    </w:pPr>
                    <w:r w:rsidRPr="0067304B">
                      <w:rPr>
                        <w:rFonts w:ascii="Aptos" w:eastAsia="Aptos" w:hAnsi="Aptos" w:cs="Aptos"/>
                        <w:noProof/>
                        <w:color w:val="00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0.65pt;height:203.1pt;visibility:visible;mso-wrap-style:square" o:bullet="t">
        <v:imagedata r:id="rId1" o:title=""/>
      </v:shape>
    </w:pict>
  </w:numPicBullet>
  <w:abstractNum w:abstractNumId="0" w15:restartNumberingAfterBreak="0">
    <w:nsid w:val="FFFFFF1D"/>
    <w:multiLevelType w:val="multilevel"/>
    <w:tmpl w:val="66B49B8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0A9432AE"/>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4C46A288"/>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18E2F076"/>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96EA3B14"/>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615C5D9A"/>
    <w:lvl w:ilvl="0">
      <w:start w:val="1"/>
      <w:numFmt w:val="bullet"/>
      <w:pStyle w:val="ListBullet5"/>
      <w:lvlText w:val=""/>
      <w:lvlJc w:val="left"/>
      <w:pPr>
        <w:tabs>
          <w:tab w:val="num" w:pos="1492"/>
        </w:tabs>
        <w:ind w:left="1492" w:hanging="360"/>
      </w:pPr>
      <w:rPr>
        <w:rFonts w:ascii="Symbol" w:hAnsi="Symbol" w:hint="default"/>
        <w:color w:val="669E42"/>
      </w:rPr>
    </w:lvl>
  </w:abstractNum>
  <w:abstractNum w:abstractNumId="6" w15:restartNumberingAfterBreak="0">
    <w:nsid w:val="FFFFFF81"/>
    <w:multiLevelType w:val="singleLevel"/>
    <w:tmpl w:val="E3363EF2"/>
    <w:lvl w:ilvl="0">
      <w:start w:val="1"/>
      <w:numFmt w:val="bullet"/>
      <w:pStyle w:val="ListBullet4"/>
      <w:lvlText w:val=""/>
      <w:lvlJc w:val="left"/>
      <w:pPr>
        <w:tabs>
          <w:tab w:val="num" w:pos="1209"/>
        </w:tabs>
        <w:ind w:left="1209" w:hanging="360"/>
      </w:pPr>
      <w:rPr>
        <w:rFonts w:ascii="Symbol" w:hAnsi="Symbol" w:hint="default"/>
        <w:color w:val="669E42"/>
      </w:rPr>
    </w:lvl>
  </w:abstractNum>
  <w:abstractNum w:abstractNumId="7" w15:restartNumberingAfterBreak="0">
    <w:nsid w:val="FFFFFF82"/>
    <w:multiLevelType w:val="singleLevel"/>
    <w:tmpl w:val="DD14D274"/>
    <w:lvl w:ilvl="0">
      <w:start w:val="1"/>
      <w:numFmt w:val="bullet"/>
      <w:pStyle w:val="ListBullet3"/>
      <w:lvlText w:val=""/>
      <w:lvlJc w:val="left"/>
      <w:pPr>
        <w:tabs>
          <w:tab w:val="num" w:pos="926"/>
        </w:tabs>
        <w:ind w:left="926" w:hanging="360"/>
      </w:pPr>
      <w:rPr>
        <w:rFonts w:ascii="Symbol" w:hAnsi="Symbol" w:hint="default"/>
        <w:color w:val="669E42"/>
      </w:rPr>
    </w:lvl>
  </w:abstractNum>
  <w:abstractNum w:abstractNumId="8" w15:restartNumberingAfterBreak="0">
    <w:nsid w:val="FFFFFF83"/>
    <w:multiLevelType w:val="singleLevel"/>
    <w:tmpl w:val="8A6E0D2E"/>
    <w:lvl w:ilvl="0">
      <w:start w:val="1"/>
      <w:numFmt w:val="bullet"/>
      <w:pStyle w:val="ListBullet2"/>
      <w:lvlText w:val=""/>
      <w:lvlJc w:val="left"/>
      <w:pPr>
        <w:tabs>
          <w:tab w:val="num" w:pos="643"/>
        </w:tabs>
        <w:ind w:left="643" w:hanging="360"/>
      </w:pPr>
      <w:rPr>
        <w:rFonts w:ascii="Symbol" w:hAnsi="Symbol" w:hint="default"/>
        <w:color w:val="669E42"/>
      </w:rPr>
    </w:lvl>
  </w:abstractNum>
  <w:abstractNum w:abstractNumId="9" w15:restartNumberingAfterBreak="0">
    <w:nsid w:val="FFFFFF88"/>
    <w:multiLevelType w:val="singleLevel"/>
    <w:tmpl w:val="7FDCBF58"/>
    <w:lvl w:ilvl="0">
      <w:start w:val="1"/>
      <w:numFmt w:val="decimal"/>
      <w:pStyle w:val="ListNumber"/>
      <w:lvlText w:val="%1."/>
      <w:lvlJc w:val="left"/>
      <w:pPr>
        <w:tabs>
          <w:tab w:val="num" w:pos="360"/>
        </w:tabs>
        <w:ind w:left="360" w:hanging="360"/>
      </w:pPr>
      <w:rPr>
        <w:rFonts w:hint="default"/>
        <w:b/>
        <w:i w:val="0"/>
        <w:color w:val="669E42"/>
      </w:rPr>
    </w:lvl>
  </w:abstractNum>
  <w:abstractNum w:abstractNumId="10" w15:restartNumberingAfterBreak="0">
    <w:nsid w:val="FFFFFF89"/>
    <w:multiLevelType w:val="singleLevel"/>
    <w:tmpl w:val="7D4E9336"/>
    <w:lvl w:ilvl="0">
      <w:start w:val="1"/>
      <w:numFmt w:val="bullet"/>
      <w:pStyle w:val="ListBullet"/>
      <w:lvlText w:val=""/>
      <w:lvlJc w:val="left"/>
      <w:pPr>
        <w:tabs>
          <w:tab w:val="num" w:pos="360"/>
        </w:tabs>
        <w:ind w:left="360" w:hanging="332"/>
      </w:pPr>
      <w:rPr>
        <w:rFonts w:ascii="Symbol" w:hAnsi="Symbol" w:hint="default"/>
        <w:color w:val="669E42"/>
      </w:rPr>
    </w:lvl>
  </w:abstractNum>
  <w:abstractNum w:abstractNumId="11" w15:restartNumberingAfterBreak="0">
    <w:nsid w:val="04FE32DD"/>
    <w:multiLevelType w:val="multilevel"/>
    <w:tmpl w:val="94D8C02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0657739E"/>
    <w:multiLevelType w:val="hybridMultilevel"/>
    <w:tmpl w:val="1F125654"/>
    <w:lvl w:ilvl="0" w:tplc="658646EA">
      <w:start w:val="1"/>
      <w:numFmt w:val="bullet"/>
      <w:lvlText w:val=""/>
      <w:lvlJc w:val="left"/>
      <w:pPr>
        <w:ind w:left="360" w:hanging="360"/>
      </w:pPr>
      <w:rPr>
        <w:rFonts w:ascii="Symbol" w:hAnsi="Symbol" w:hint="default"/>
        <w:color w:val="95C11F" w:themeColor="tex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79047BA"/>
    <w:multiLevelType w:val="hybridMultilevel"/>
    <w:tmpl w:val="B6880350"/>
    <w:lvl w:ilvl="0" w:tplc="388002D0">
      <w:start w:val="1"/>
      <w:numFmt w:val="bullet"/>
      <w:pStyle w:val="Bullet"/>
      <w:lvlText w:val=""/>
      <w:lvlJc w:val="left"/>
      <w:pPr>
        <w:ind w:left="748" w:hanging="360"/>
      </w:pPr>
      <w:rPr>
        <w:rFonts w:ascii="Symbol" w:hAnsi="Symbol" w:hint="default"/>
        <w:color w:val="0090D4"/>
      </w:rPr>
    </w:lvl>
    <w:lvl w:ilvl="1" w:tplc="08090003" w:tentative="1">
      <w:start w:val="1"/>
      <w:numFmt w:val="bullet"/>
      <w:lvlText w:val="o"/>
      <w:lvlJc w:val="left"/>
      <w:pPr>
        <w:ind w:left="1468" w:hanging="360"/>
      </w:pPr>
      <w:rPr>
        <w:rFonts w:ascii="Courier New" w:hAnsi="Courier New" w:cs="Courier New" w:hint="default"/>
      </w:rPr>
    </w:lvl>
    <w:lvl w:ilvl="2" w:tplc="08090005" w:tentative="1">
      <w:start w:val="1"/>
      <w:numFmt w:val="bullet"/>
      <w:lvlText w:val=""/>
      <w:lvlJc w:val="left"/>
      <w:pPr>
        <w:ind w:left="2188" w:hanging="360"/>
      </w:pPr>
      <w:rPr>
        <w:rFonts w:ascii="Wingdings" w:hAnsi="Wingdings" w:hint="default"/>
      </w:rPr>
    </w:lvl>
    <w:lvl w:ilvl="3" w:tplc="08090001" w:tentative="1">
      <w:start w:val="1"/>
      <w:numFmt w:val="bullet"/>
      <w:lvlText w:val=""/>
      <w:lvlJc w:val="left"/>
      <w:pPr>
        <w:ind w:left="2908" w:hanging="360"/>
      </w:pPr>
      <w:rPr>
        <w:rFonts w:ascii="Symbol" w:hAnsi="Symbol" w:hint="default"/>
      </w:rPr>
    </w:lvl>
    <w:lvl w:ilvl="4" w:tplc="08090003" w:tentative="1">
      <w:start w:val="1"/>
      <w:numFmt w:val="bullet"/>
      <w:lvlText w:val="o"/>
      <w:lvlJc w:val="left"/>
      <w:pPr>
        <w:ind w:left="3628" w:hanging="360"/>
      </w:pPr>
      <w:rPr>
        <w:rFonts w:ascii="Courier New" w:hAnsi="Courier New" w:cs="Courier New" w:hint="default"/>
      </w:rPr>
    </w:lvl>
    <w:lvl w:ilvl="5" w:tplc="08090005" w:tentative="1">
      <w:start w:val="1"/>
      <w:numFmt w:val="bullet"/>
      <w:lvlText w:val=""/>
      <w:lvlJc w:val="left"/>
      <w:pPr>
        <w:ind w:left="4348" w:hanging="360"/>
      </w:pPr>
      <w:rPr>
        <w:rFonts w:ascii="Wingdings" w:hAnsi="Wingdings" w:hint="default"/>
      </w:rPr>
    </w:lvl>
    <w:lvl w:ilvl="6" w:tplc="08090001" w:tentative="1">
      <w:start w:val="1"/>
      <w:numFmt w:val="bullet"/>
      <w:lvlText w:val=""/>
      <w:lvlJc w:val="left"/>
      <w:pPr>
        <w:ind w:left="5068" w:hanging="360"/>
      </w:pPr>
      <w:rPr>
        <w:rFonts w:ascii="Symbol" w:hAnsi="Symbol" w:hint="default"/>
      </w:rPr>
    </w:lvl>
    <w:lvl w:ilvl="7" w:tplc="08090003" w:tentative="1">
      <w:start w:val="1"/>
      <w:numFmt w:val="bullet"/>
      <w:lvlText w:val="o"/>
      <w:lvlJc w:val="left"/>
      <w:pPr>
        <w:ind w:left="5788" w:hanging="360"/>
      </w:pPr>
      <w:rPr>
        <w:rFonts w:ascii="Courier New" w:hAnsi="Courier New" w:cs="Courier New" w:hint="default"/>
      </w:rPr>
    </w:lvl>
    <w:lvl w:ilvl="8" w:tplc="08090005" w:tentative="1">
      <w:start w:val="1"/>
      <w:numFmt w:val="bullet"/>
      <w:lvlText w:val=""/>
      <w:lvlJc w:val="left"/>
      <w:pPr>
        <w:ind w:left="6508" w:hanging="360"/>
      </w:pPr>
      <w:rPr>
        <w:rFonts w:ascii="Wingdings" w:hAnsi="Wingdings" w:hint="default"/>
      </w:rPr>
    </w:lvl>
  </w:abstractNum>
  <w:abstractNum w:abstractNumId="14" w15:restartNumberingAfterBreak="0">
    <w:nsid w:val="07C65EF3"/>
    <w:multiLevelType w:val="multilevel"/>
    <w:tmpl w:val="5BAE9C76"/>
    <w:styleLink w:val="CurrentList2"/>
    <w:lvl w:ilvl="0">
      <w:start w:val="1"/>
      <w:numFmt w:val="decimal"/>
      <w:lvlText w:val="%1."/>
      <w:lvlJc w:val="left"/>
      <w:pPr>
        <w:tabs>
          <w:tab w:val="num" w:pos="643"/>
        </w:tabs>
        <w:ind w:left="643" w:hanging="360"/>
      </w:pPr>
      <w:rPr>
        <w:rFonts w:hint="default"/>
        <w:b/>
        <w:i w:val="0"/>
        <w:color w:val="95C11F" w:themeColor="text2"/>
      </w:rPr>
    </w:lvl>
    <w:lvl w:ilvl="1">
      <w:start w:val="1"/>
      <w:numFmt w:val="lowerLetter"/>
      <w:lvlText w:val="%2."/>
      <w:lvlJc w:val="left"/>
      <w:pPr>
        <w:ind w:left="1723" w:hanging="360"/>
      </w:pPr>
    </w:lvl>
    <w:lvl w:ilvl="2">
      <w:start w:val="1"/>
      <w:numFmt w:val="lowerRoman"/>
      <w:lvlText w:val="%3."/>
      <w:lvlJc w:val="right"/>
      <w:pPr>
        <w:ind w:left="2443" w:hanging="180"/>
      </w:pPr>
    </w:lvl>
    <w:lvl w:ilvl="3">
      <w:start w:val="1"/>
      <w:numFmt w:val="decimal"/>
      <w:lvlText w:val="%4."/>
      <w:lvlJc w:val="left"/>
      <w:pPr>
        <w:ind w:left="3163" w:hanging="360"/>
      </w:pPr>
    </w:lvl>
    <w:lvl w:ilvl="4">
      <w:start w:val="1"/>
      <w:numFmt w:val="lowerLetter"/>
      <w:lvlText w:val="%5."/>
      <w:lvlJc w:val="left"/>
      <w:pPr>
        <w:ind w:left="3883" w:hanging="360"/>
      </w:pPr>
    </w:lvl>
    <w:lvl w:ilvl="5">
      <w:start w:val="1"/>
      <w:numFmt w:val="lowerRoman"/>
      <w:lvlText w:val="%6."/>
      <w:lvlJc w:val="right"/>
      <w:pPr>
        <w:ind w:left="4603" w:hanging="180"/>
      </w:pPr>
    </w:lvl>
    <w:lvl w:ilvl="6">
      <w:start w:val="1"/>
      <w:numFmt w:val="decimal"/>
      <w:lvlText w:val="%7."/>
      <w:lvlJc w:val="left"/>
      <w:pPr>
        <w:ind w:left="5323" w:hanging="360"/>
      </w:pPr>
    </w:lvl>
    <w:lvl w:ilvl="7">
      <w:start w:val="1"/>
      <w:numFmt w:val="lowerLetter"/>
      <w:lvlText w:val="%8."/>
      <w:lvlJc w:val="left"/>
      <w:pPr>
        <w:ind w:left="6043" w:hanging="360"/>
      </w:pPr>
    </w:lvl>
    <w:lvl w:ilvl="8">
      <w:start w:val="1"/>
      <w:numFmt w:val="lowerRoman"/>
      <w:lvlText w:val="%9."/>
      <w:lvlJc w:val="right"/>
      <w:pPr>
        <w:ind w:left="6763" w:hanging="180"/>
      </w:pPr>
    </w:lvl>
  </w:abstractNum>
  <w:abstractNum w:abstractNumId="15" w15:restartNumberingAfterBreak="0">
    <w:nsid w:val="097C06E1"/>
    <w:multiLevelType w:val="hybridMultilevel"/>
    <w:tmpl w:val="2D707446"/>
    <w:lvl w:ilvl="0" w:tplc="DDFC85BE">
      <w:start w:val="1"/>
      <w:numFmt w:val="decimal"/>
      <w:pStyle w:val="List5"/>
      <w:lvlText w:val="%1."/>
      <w:lvlJc w:val="left"/>
      <w:pPr>
        <w:tabs>
          <w:tab w:val="num" w:pos="1492"/>
        </w:tabs>
        <w:ind w:left="1492" w:hanging="360"/>
      </w:pPr>
      <w:rPr>
        <w:rFonts w:hint="default"/>
        <w:b/>
        <w:i w:val="0"/>
        <w:color w:val="669E42"/>
      </w:rPr>
    </w:lvl>
    <w:lvl w:ilvl="1" w:tplc="08090019" w:tentative="1">
      <w:start w:val="1"/>
      <w:numFmt w:val="lowerLetter"/>
      <w:lvlText w:val="%2."/>
      <w:lvlJc w:val="left"/>
      <w:pPr>
        <w:ind w:left="2572" w:hanging="360"/>
      </w:pPr>
    </w:lvl>
    <w:lvl w:ilvl="2" w:tplc="0809001B" w:tentative="1">
      <w:start w:val="1"/>
      <w:numFmt w:val="lowerRoman"/>
      <w:lvlText w:val="%3."/>
      <w:lvlJc w:val="right"/>
      <w:pPr>
        <w:ind w:left="3292" w:hanging="180"/>
      </w:pPr>
    </w:lvl>
    <w:lvl w:ilvl="3" w:tplc="0809000F" w:tentative="1">
      <w:start w:val="1"/>
      <w:numFmt w:val="decimal"/>
      <w:lvlText w:val="%4."/>
      <w:lvlJc w:val="left"/>
      <w:pPr>
        <w:ind w:left="4012" w:hanging="360"/>
      </w:pPr>
    </w:lvl>
    <w:lvl w:ilvl="4" w:tplc="08090019" w:tentative="1">
      <w:start w:val="1"/>
      <w:numFmt w:val="lowerLetter"/>
      <w:lvlText w:val="%5."/>
      <w:lvlJc w:val="left"/>
      <w:pPr>
        <w:ind w:left="4732" w:hanging="360"/>
      </w:pPr>
    </w:lvl>
    <w:lvl w:ilvl="5" w:tplc="0809001B" w:tentative="1">
      <w:start w:val="1"/>
      <w:numFmt w:val="lowerRoman"/>
      <w:lvlText w:val="%6."/>
      <w:lvlJc w:val="right"/>
      <w:pPr>
        <w:ind w:left="5452" w:hanging="180"/>
      </w:pPr>
    </w:lvl>
    <w:lvl w:ilvl="6" w:tplc="0809000F" w:tentative="1">
      <w:start w:val="1"/>
      <w:numFmt w:val="decimal"/>
      <w:lvlText w:val="%7."/>
      <w:lvlJc w:val="left"/>
      <w:pPr>
        <w:ind w:left="6172" w:hanging="360"/>
      </w:pPr>
    </w:lvl>
    <w:lvl w:ilvl="7" w:tplc="08090019" w:tentative="1">
      <w:start w:val="1"/>
      <w:numFmt w:val="lowerLetter"/>
      <w:lvlText w:val="%8."/>
      <w:lvlJc w:val="left"/>
      <w:pPr>
        <w:ind w:left="6892" w:hanging="360"/>
      </w:pPr>
    </w:lvl>
    <w:lvl w:ilvl="8" w:tplc="0809001B" w:tentative="1">
      <w:start w:val="1"/>
      <w:numFmt w:val="lowerRoman"/>
      <w:lvlText w:val="%9."/>
      <w:lvlJc w:val="right"/>
      <w:pPr>
        <w:ind w:left="7612" w:hanging="180"/>
      </w:pPr>
    </w:lvl>
  </w:abstractNum>
  <w:abstractNum w:abstractNumId="16" w15:restartNumberingAfterBreak="0">
    <w:nsid w:val="0C17084D"/>
    <w:multiLevelType w:val="multilevel"/>
    <w:tmpl w:val="A0FA1020"/>
    <w:styleLink w:val="CurrentList4"/>
    <w:lvl w:ilvl="0">
      <w:start w:val="1"/>
      <w:numFmt w:val="decimal"/>
      <w:lvlText w:val="%1."/>
      <w:lvlJc w:val="left"/>
      <w:pPr>
        <w:tabs>
          <w:tab w:val="num" w:pos="1209"/>
        </w:tabs>
        <w:ind w:left="1209" w:hanging="360"/>
      </w:pPr>
      <w:rPr>
        <w:rFonts w:hint="default"/>
        <w:b/>
        <w:i w:val="0"/>
        <w:color w:val="95C11F" w:themeColor="text2"/>
      </w:rPr>
    </w:lvl>
    <w:lvl w:ilvl="1">
      <w:start w:val="1"/>
      <w:numFmt w:val="lowerLetter"/>
      <w:lvlText w:val="%2."/>
      <w:lvlJc w:val="left"/>
      <w:pPr>
        <w:ind w:left="2289" w:hanging="360"/>
      </w:pPr>
    </w:lvl>
    <w:lvl w:ilvl="2">
      <w:start w:val="1"/>
      <w:numFmt w:val="lowerRoman"/>
      <w:lvlText w:val="%3."/>
      <w:lvlJc w:val="right"/>
      <w:pPr>
        <w:ind w:left="3009" w:hanging="180"/>
      </w:pPr>
    </w:lvl>
    <w:lvl w:ilvl="3">
      <w:start w:val="1"/>
      <w:numFmt w:val="decimal"/>
      <w:lvlText w:val="%4."/>
      <w:lvlJc w:val="left"/>
      <w:pPr>
        <w:ind w:left="3729" w:hanging="360"/>
      </w:pPr>
    </w:lvl>
    <w:lvl w:ilvl="4">
      <w:start w:val="1"/>
      <w:numFmt w:val="lowerLetter"/>
      <w:lvlText w:val="%5."/>
      <w:lvlJc w:val="left"/>
      <w:pPr>
        <w:ind w:left="4449" w:hanging="360"/>
      </w:pPr>
    </w:lvl>
    <w:lvl w:ilvl="5">
      <w:start w:val="1"/>
      <w:numFmt w:val="lowerRoman"/>
      <w:lvlText w:val="%6."/>
      <w:lvlJc w:val="right"/>
      <w:pPr>
        <w:ind w:left="5169" w:hanging="180"/>
      </w:pPr>
    </w:lvl>
    <w:lvl w:ilvl="6">
      <w:start w:val="1"/>
      <w:numFmt w:val="decimal"/>
      <w:lvlText w:val="%7."/>
      <w:lvlJc w:val="left"/>
      <w:pPr>
        <w:ind w:left="5889" w:hanging="360"/>
      </w:pPr>
    </w:lvl>
    <w:lvl w:ilvl="7">
      <w:start w:val="1"/>
      <w:numFmt w:val="lowerLetter"/>
      <w:lvlText w:val="%8."/>
      <w:lvlJc w:val="left"/>
      <w:pPr>
        <w:ind w:left="6609" w:hanging="360"/>
      </w:pPr>
    </w:lvl>
    <w:lvl w:ilvl="8">
      <w:start w:val="1"/>
      <w:numFmt w:val="lowerRoman"/>
      <w:lvlText w:val="%9."/>
      <w:lvlJc w:val="right"/>
      <w:pPr>
        <w:ind w:left="7329" w:hanging="180"/>
      </w:pPr>
    </w:lvl>
  </w:abstractNum>
  <w:abstractNum w:abstractNumId="17" w15:restartNumberingAfterBreak="0">
    <w:nsid w:val="0CBC4BC0"/>
    <w:multiLevelType w:val="hybridMultilevel"/>
    <w:tmpl w:val="94D8C0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0FE3335A"/>
    <w:multiLevelType w:val="hybridMultilevel"/>
    <w:tmpl w:val="9B069E7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148C7404"/>
    <w:multiLevelType w:val="hybridMultilevel"/>
    <w:tmpl w:val="8F00945A"/>
    <w:lvl w:ilvl="0" w:tplc="FFFFFFFF">
      <w:start w:val="1"/>
      <w:numFmt w:val="decimal"/>
      <w:lvlText w:val="%1."/>
      <w:lvlJc w:val="left"/>
      <w:pPr>
        <w:ind w:left="720" w:hanging="360"/>
      </w:pPr>
    </w:lvl>
    <w:lvl w:ilvl="1" w:tplc="08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56A3438"/>
    <w:multiLevelType w:val="hybridMultilevel"/>
    <w:tmpl w:val="B040F3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7FD6A29"/>
    <w:multiLevelType w:val="hybridMultilevel"/>
    <w:tmpl w:val="51E427DC"/>
    <w:lvl w:ilvl="0" w:tplc="8E66677C">
      <w:start w:val="1"/>
      <w:numFmt w:val="decimal"/>
      <w:lvlText w:val="%1."/>
      <w:lvlJc w:val="left"/>
      <w:pPr>
        <w:ind w:left="360" w:hanging="360"/>
      </w:pPr>
      <w:rPr>
        <w:rFonts w:hint="default"/>
        <w:b/>
        <w:i w:val="0"/>
        <w:color w:val="669E4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89A138E"/>
    <w:multiLevelType w:val="hybridMultilevel"/>
    <w:tmpl w:val="5D423112"/>
    <w:lvl w:ilvl="0" w:tplc="D6F2B654">
      <w:start w:val="1"/>
      <w:numFmt w:val="decimal"/>
      <w:pStyle w:val="List4"/>
      <w:lvlText w:val="%1."/>
      <w:lvlJc w:val="left"/>
      <w:pPr>
        <w:tabs>
          <w:tab w:val="num" w:pos="1209"/>
        </w:tabs>
        <w:ind w:left="1209" w:hanging="360"/>
      </w:pPr>
      <w:rPr>
        <w:rFonts w:hint="default"/>
        <w:b/>
        <w:i w:val="0"/>
        <w:color w:val="669E42"/>
      </w:rPr>
    </w:lvl>
    <w:lvl w:ilvl="1" w:tplc="08090019" w:tentative="1">
      <w:start w:val="1"/>
      <w:numFmt w:val="lowerLetter"/>
      <w:lvlText w:val="%2."/>
      <w:lvlJc w:val="left"/>
      <w:pPr>
        <w:ind w:left="2289" w:hanging="360"/>
      </w:pPr>
    </w:lvl>
    <w:lvl w:ilvl="2" w:tplc="0809001B" w:tentative="1">
      <w:start w:val="1"/>
      <w:numFmt w:val="lowerRoman"/>
      <w:lvlText w:val="%3."/>
      <w:lvlJc w:val="right"/>
      <w:pPr>
        <w:ind w:left="3009" w:hanging="180"/>
      </w:pPr>
    </w:lvl>
    <w:lvl w:ilvl="3" w:tplc="0809000F" w:tentative="1">
      <w:start w:val="1"/>
      <w:numFmt w:val="decimal"/>
      <w:lvlText w:val="%4."/>
      <w:lvlJc w:val="left"/>
      <w:pPr>
        <w:ind w:left="3729" w:hanging="360"/>
      </w:pPr>
    </w:lvl>
    <w:lvl w:ilvl="4" w:tplc="08090019" w:tentative="1">
      <w:start w:val="1"/>
      <w:numFmt w:val="lowerLetter"/>
      <w:lvlText w:val="%5."/>
      <w:lvlJc w:val="left"/>
      <w:pPr>
        <w:ind w:left="4449" w:hanging="360"/>
      </w:pPr>
    </w:lvl>
    <w:lvl w:ilvl="5" w:tplc="0809001B" w:tentative="1">
      <w:start w:val="1"/>
      <w:numFmt w:val="lowerRoman"/>
      <w:lvlText w:val="%6."/>
      <w:lvlJc w:val="right"/>
      <w:pPr>
        <w:ind w:left="5169" w:hanging="180"/>
      </w:pPr>
    </w:lvl>
    <w:lvl w:ilvl="6" w:tplc="0809000F" w:tentative="1">
      <w:start w:val="1"/>
      <w:numFmt w:val="decimal"/>
      <w:lvlText w:val="%7."/>
      <w:lvlJc w:val="left"/>
      <w:pPr>
        <w:ind w:left="5889" w:hanging="360"/>
      </w:pPr>
    </w:lvl>
    <w:lvl w:ilvl="7" w:tplc="08090019" w:tentative="1">
      <w:start w:val="1"/>
      <w:numFmt w:val="lowerLetter"/>
      <w:lvlText w:val="%8."/>
      <w:lvlJc w:val="left"/>
      <w:pPr>
        <w:ind w:left="6609" w:hanging="360"/>
      </w:pPr>
    </w:lvl>
    <w:lvl w:ilvl="8" w:tplc="0809001B" w:tentative="1">
      <w:start w:val="1"/>
      <w:numFmt w:val="lowerRoman"/>
      <w:lvlText w:val="%9."/>
      <w:lvlJc w:val="right"/>
      <w:pPr>
        <w:ind w:left="7329" w:hanging="180"/>
      </w:pPr>
    </w:lvl>
  </w:abstractNum>
  <w:abstractNum w:abstractNumId="23" w15:restartNumberingAfterBreak="0">
    <w:nsid w:val="18E951D3"/>
    <w:multiLevelType w:val="hybridMultilevel"/>
    <w:tmpl w:val="6C86CF02"/>
    <w:lvl w:ilvl="0" w:tplc="17EC41A6">
      <w:start w:val="1"/>
      <w:numFmt w:val="decimal"/>
      <w:lvlText w:val="%1."/>
      <w:lvlJc w:val="left"/>
      <w:pPr>
        <w:ind w:left="360" w:hanging="360"/>
      </w:pPr>
      <w:rPr>
        <w:rFonts w:hint="default"/>
        <w:b/>
        <w:i w:val="0"/>
        <w:color w:val="95C11F" w:themeColor="text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1BEB3745"/>
    <w:multiLevelType w:val="hybridMultilevel"/>
    <w:tmpl w:val="B040F3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C2C792D"/>
    <w:multiLevelType w:val="multilevel"/>
    <w:tmpl w:val="5E6E3B44"/>
    <w:lvl w:ilvl="0">
      <w:start w:val="1"/>
      <w:numFmt w:val="decimal"/>
      <w:lvlText w:val="%1."/>
      <w:lvlJc w:val="left"/>
      <w:pPr>
        <w:ind w:left="360" w:hanging="360"/>
      </w:pPr>
      <w:rPr>
        <w:rFonts w:hint="default"/>
        <w:color w:val="95C11F" w:themeColor="text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206E5EA6"/>
    <w:multiLevelType w:val="hybridMultilevel"/>
    <w:tmpl w:val="A8683F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7C60C4A"/>
    <w:multiLevelType w:val="hybridMultilevel"/>
    <w:tmpl w:val="44A83B1A"/>
    <w:lvl w:ilvl="0" w:tplc="AEB01456">
      <w:start w:val="1"/>
      <w:numFmt w:val="decimal"/>
      <w:pStyle w:val="List"/>
      <w:lvlText w:val="%1."/>
      <w:lvlJc w:val="left"/>
      <w:pPr>
        <w:ind w:left="1286" w:hanging="360"/>
      </w:pPr>
      <w:rPr>
        <w:rFonts w:ascii="Arial" w:hAnsi="Arial" w:hint="default"/>
        <w:b w:val="0"/>
        <w:i w:val="0"/>
        <w:color w:val="4D4D4C"/>
      </w:rPr>
    </w:lvl>
    <w:lvl w:ilvl="1" w:tplc="08090019" w:tentative="1">
      <w:start w:val="1"/>
      <w:numFmt w:val="lowerLetter"/>
      <w:lvlText w:val="%2."/>
      <w:lvlJc w:val="left"/>
      <w:pPr>
        <w:ind w:left="2006" w:hanging="360"/>
      </w:pPr>
    </w:lvl>
    <w:lvl w:ilvl="2" w:tplc="0809001B" w:tentative="1">
      <w:start w:val="1"/>
      <w:numFmt w:val="lowerRoman"/>
      <w:lvlText w:val="%3."/>
      <w:lvlJc w:val="right"/>
      <w:pPr>
        <w:ind w:left="2726" w:hanging="180"/>
      </w:pPr>
    </w:lvl>
    <w:lvl w:ilvl="3" w:tplc="0809000F" w:tentative="1">
      <w:start w:val="1"/>
      <w:numFmt w:val="decimal"/>
      <w:lvlText w:val="%4."/>
      <w:lvlJc w:val="left"/>
      <w:pPr>
        <w:ind w:left="3446" w:hanging="360"/>
      </w:pPr>
    </w:lvl>
    <w:lvl w:ilvl="4" w:tplc="08090019" w:tentative="1">
      <w:start w:val="1"/>
      <w:numFmt w:val="lowerLetter"/>
      <w:lvlText w:val="%5."/>
      <w:lvlJc w:val="left"/>
      <w:pPr>
        <w:ind w:left="4166" w:hanging="360"/>
      </w:pPr>
    </w:lvl>
    <w:lvl w:ilvl="5" w:tplc="0809001B" w:tentative="1">
      <w:start w:val="1"/>
      <w:numFmt w:val="lowerRoman"/>
      <w:lvlText w:val="%6."/>
      <w:lvlJc w:val="right"/>
      <w:pPr>
        <w:ind w:left="4886" w:hanging="180"/>
      </w:pPr>
    </w:lvl>
    <w:lvl w:ilvl="6" w:tplc="0809000F" w:tentative="1">
      <w:start w:val="1"/>
      <w:numFmt w:val="decimal"/>
      <w:lvlText w:val="%7."/>
      <w:lvlJc w:val="left"/>
      <w:pPr>
        <w:ind w:left="5606" w:hanging="360"/>
      </w:pPr>
    </w:lvl>
    <w:lvl w:ilvl="7" w:tplc="08090019" w:tentative="1">
      <w:start w:val="1"/>
      <w:numFmt w:val="lowerLetter"/>
      <w:lvlText w:val="%8."/>
      <w:lvlJc w:val="left"/>
      <w:pPr>
        <w:ind w:left="6326" w:hanging="360"/>
      </w:pPr>
    </w:lvl>
    <w:lvl w:ilvl="8" w:tplc="0809001B" w:tentative="1">
      <w:start w:val="1"/>
      <w:numFmt w:val="lowerRoman"/>
      <w:lvlText w:val="%9."/>
      <w:lvlJc w:val="right"/>
      <w:pPr>
        <w:ind w:left="7046" w:hanging="180"/>
      </w:pPr>
    </w:lvl>
  </w:abstractNum>
  <w:abstractNum w:abstractNumId="28" w15:restartNumberingAfterBreak="0">
    <w:nsid w:val="27EC315C"/>
    <w:multiLevelType w:val="hybridMultilevel"/>
    <w:tmpl w:val="9FA02C8E"/>
    <w:lvl w:ilvl="0" w:tplc="9D3C99B0">
      <w:start w:val="1"/>
      <w:numFmt w:val="decimal"/>
      <w:pStyle w:val="TOC3"/>
      <w:lvlText w:val="%1."/>
      <w:lvlJc w:val="left"/>
      <w:pPr>
        <w:ind w:left="806" w:hanging="360"/>
      </w:pPr>
      <w:rPr>
        <w:rFonts w:hint="default"/>
      </w:rPr>
    </w:lvl>
    <w:lvl w:ilvl="1" w:tplc="08090019" w:tentative="1">
      <w:start w:val="1"/>
      <w:numFmt w:val="lowerLetter"/>
      <w:lvlText w:val="%2."/>
      <w:lvlJc w:val="left"/>
      <w:pPr>
        <w:ind w:left="1526" w:hanging="360"/>
      </w:pPr>
    </w:lvl>
    <w:lvl w:ilvl="2" w:tplc="0809001B" w:tentative="1">
      <w:start w:val="1"/>
      <w:numFmt w:val="lowerRoman"/>
      <w:lvlText w:val="%3."/>
      <w:lvlJc w:val="right"/>
      <w:pPr>
        <w:ind w:left="2246" w:hanging="180"/>
      </w:pPr>
    </w:lvl>
    <w:lvl w:ilvl="3" w:tplc="0809000F" w:tentative="1">
      <w:start w:val="1"/>
      <w:numFmt w:val="decimal"/>
      <w:lvlText w:val="%4."/>
      <w:lvlJc w:val="left"/>
      <w:pPr>
        <w:ind w:left="2966" w:hanging="360"/>
      </w:pPr>
    </w:lvl>
    <w:lvl w:ilvl="4" w:tplc="08090019" w:tentative="1">
      <w:start w:val="1"/>
      <w:numFmt w:val="lowerLetter"/>
      <w:lvlText w:val="%5."/>
      <w:lvlJc w:val="left"/>
      <w:pPr>
        <w:ind w:left="3686" w:hanging="360"/>
      </w:pPr>
    </w:lvl>
    <w:lvl w:ilvl="5" w:tplc="0809001B" w:tentative="1">
      <w:start w:val="1"/>
      <w:numFmt w:val="lowerRoman"/>
      <w:lvlText w:val="%6."/>
      <w:lvlJc w:val="right"/>
      <w:pPr>
        <w:ind w:left="4406" w:hanging="180"/>
      </w:pPr>
    </w:lvl>
    <w:lvl w:ilvl="6" w:tplc="0809000F" w:tentative="1">
      <w:start w:val="1"/>
      <w:numFmt w:val="decimal"/>
      <w:lvlText w:val="%7."/>
      <w:lvlJc w:val="left"/>
      <w:pPr>
        <w:ind w:left="5126" w:hanging="360"/>
      </w:pPr>
    </w:lvl>
    <w:lvl w:ilvl="7" w:tplc="08090019" w:tentative="1">
      <w:start w:val="1"/>
      <w:numFmt w:val="lowerLetter"/>
      <w:lvlText w:val="%8."/>
      <w:lvlJc w:val="left"/>
      <w:pPr>
        <w:ind w:left="5846" w:hanging="360"/>
      </w:pPr>
    </w:lvl>
    <w:lvl w:ilvl="8" w:tplc="0809001B" w:tentative="1">
      <w:start w:val="1"/>
      <w:numFmt w:val="lowerRoman"/>
      <w:lvlText w:val="%9."/>
      <w:lvlJc w:val="right"/>
      <w:pPr>
        <w:ind w:left="6566" w:hanging="180"/>
      </w:pPr>
    </w:lvl>
  </w:abstractNum>
  <w:abstractNum w:abstractNumId="29" w15:restartNumberingAfterBreak="0">
    <w:nsid w:val="2A9A0342"/>
    <w:multiLevelType w:val="hybridMultilevel"/>
    <w:tmpl w:val="00ECC2A2"/>
    <w:lvl w:ilvl="0" w:tplc="F23ECCCA">
      <w:start w:val="1"/>
      <w:numFmt w:val="decimal"/>
      <w:pStyle w:val="List2"/>
      <w:lvlText w:val="%1."/>
      <w:lvlJc w:val="left"/>
      <w:pPr>
        <w:tabs>
          <w:tab w:val="num" w:pos="643"/>
        </w:tabs>
        <w:ind w:left="643" w:hanging="360"/>
      </w:pPr>
      <w:rPr>
        <w:rFonts w:hint="default"/>
        <w:b/>
        <w:i w:val="0"/>
        <w:color w:val="669E42"/>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30" w15:restartNumberingAfterBreak="0">
    <w:nsid w:val="2D1F359C"/>
    <w:multiLevelType w:val="multilevel"/>
    <w:tmpl w:val="C18A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DA71BC5"/>
    <w:multiLevelType w:val="hybridMultilevel"/>
    <w:tmpl w:val="03A082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35D73634"/>
    <w:multiLevelType w:val="hybridMultilevel"/>
    <w:tmpl w:val="B040F3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7742166"/>
    <w:multiLevelType w:val="hybridMultilevel"/>
    <w:tmpl w:val="EF4E3BC2"/>
    <w:lvl w:ilvl="0" w:tplc="0809000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4" w15:restartNumberingAfterBreak="0">
    <w:nsid w:val="3B672BF0"/>
    <w:multiLevelType w:val="hybridMultilevel"/>
    <w:tmpl w:val="A4EC7E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53253E5"/>
    <w:multiLevelType w:val="hybridMultilevel"/>
    <w:tmpl w:val="79C4F3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FFE0409"/>
    <w:multiLevelType w:val="hybridMultilevel"/>
    <w:tmpl w:val="EE82708C"/>
    <w:lvl w:ilvl="0" w:tplc="48320D2A">
      <w:start w:val="1"/>
      <w:numFmt w:val="decimal"/>
      <w:pStyle w:val="List3"/>
      <w:lvlText w:val="%1."/>
      <w:lvlJc w:val="left"/>
      <w:pPr>
        <w:tabs>
          <w:tab w:val="num" w:pos="926"/>
        </w:tabs>
        <w:ind w:left="926" w:hanging="360"/>
      </w:pPr>
      <w:rPr>
        <w:rFonts w:hint="default"/>
        <w:b/>
        <w:i w:val="0"/>
        <w:color w:val="669E42"/>
      </w:rPr>
    </w:lvl>
    <w:lvl w:ilvl="1" w:tplc="08090019" w:tentative="1">
      <w:start w:val="1"/>
      <w:numFmt w:val="lowerLetter"/>
      <w:lvlText w:val="%2."/>
      <w:lvlJc w:val="left"/>
      <w:pPr>
        <w:ind w:left="2006" w:hanging="360"/>
      </w:pPr>
    </w:lvl>
    <w:lvl w:ilvl="2" w:tplc="0809001B" w:tentative="1">
      <w:start w:val="1"/>
      <w:numFmt w:val="lowerRoman"/>
      <w:lvlText w:val="%3."/>
      <w:lvlJc w:val="right"/>
      <w:pPr>
        <w:ind w:left="2726" w:hanging="180"/>
      </w:pPr>
    </w:lvl>
    <w:lvl w:ilvl="3" w:tplc="0809000F" w:tentative="1">
      <w:start w:val="1"/>
      <w:numFmt w:val="decimal"/>
      <w:lvlText w:val="%4."/>
      <w:lvlJc w:val="left"/>
      <w:pPr>
        <w:ind w:left="3446" w:hanging="360"/>
      </w:pPr>
    </w:lvl>
    <w:lvl w:ilvl="4" w:tplc="08090019" w:tentative="1">
      <w:start w:val="1"/>
      <w:numFmt w:val="lowerLetter"/>
      <w:lvlText w:val="%5."/>
      <w:lvlJc w:val="left"/>
      <w:pPr>
        <w:ind w:left="4166" w:hanging="360"/>
      </w:pPr>
    </w:lvl>
    <w:lvl w:ilvl="5" w:tplc="0809001B" w:tentative="1">
      <w:start w:val="1"/>
      <w:numFmt w:val="lowerRoman"/>
      <w:lvlText w:val="%6."/>
      <w:lvlJc w:val="right"/>
      <w:pPr>
        <w:ind w:left="4886" w:hanging="180"/>
      </w:pPr>
    </w:lvl>
    <w:lvl w:ilvl="6" w:tplc="0809000F" w:tentative="1">
      <w:start w:val="1"/>
      <w:numFmt w:val="decimal"/>
      <w:lvlText w:val="%7."/>
      <w:lvlJc w:val="left"/>
      <w:pPr>
        <w:ind w:left="5606" w:hanging="360"/>
      </w:pPr>
    </w:lvl>
    <w:lvl w:ilvl="7" w:tplc="08090019" w:tentative="1">
      <w:start w:val="1"/>
      <w:numFmt w:val="lowerLetter"/>
      <w:lvlText w:val="%8."/>
      <w:lvlJc w:val="left"/>
      <w:pPr>
        <w:ind w:left="6326" w:hanging="360"/>
      </w:pPr>
    </w:lvl>
    <w:lvl w:ilvl="8" w:tplc="0809001B" w:tentative="1">
      <w:start w:val="1"/>
      <w:numFmt w:val="lowerRoman"/>
      <w:lvlText w:val="%9."/>
      <w:lvlJc w:val="right"/>
      <w:pPr>
        <w:ind w:left="7046" w:hanging="180"/>
      </w:pPr>
    </w:lvl>
  </w:abstractNum>
  <w:abstractNum w:abstractNumId="37" w15:restartNumberingAfterBreak="0">
    <w:nsid w:val="51644242"/>
    <w:multiLevelType w:val="multilevel"/>
    <w:tmpl w:val="4A6690A4"/>
    <w:styleLink w:val="CurrentList5"/>
    <w:lvl w:ilvl="0">
      <w:start w:val="1"/>
      <w:numFmt w:val="decimal"/>
      <w:lvlText w:val="%1."/>
      <w:lvlJc w:val="left"/>
      <w:pPr>
        <w:tabs>
          <w:tab w:val="num" w:pos="1492"/>
        </w:tabs>
        <w:ind w:left="1492" w:hanging="360"/>
      </w:pPr>
      <w:rPr>
        <w:rFonts w:hint="default"/>
        <w:b/>
        <w:i w:val="0"/>
        <w:color w:val="95C11F" w:themeColor="text2"/>
      </w:rPr>
    </w:lvl>
    <w:lvl w:ilvl="1">
      <w:start w:val="1"/>
      <w:numFmt w:val="lowerLetter"/>
      <w:lvlText w:val="%2."/>
      <w:lvlJc w:val="left"/>
      <w:pPr>
        <w:ind w:left="2572" w:hanging="360"/>
      </w:pPr>
    </w:lvl>
    <w:lvl w:ilvl="2">
      <w:start w:val="1"/>
      <w:numFmt w:val="lowerRoman"/>
      <w:lvlText w:val="%3."/>
      <w:lvlJc w:val="right"/>
      <w:pPr>
        <w:ind w:left="3292" w:hanging="180"/>
      </w:pPr>
    </w:lvl>
    <w:lvl w:ilvl="3">
      <w:start w:val="1"/>
      <w:numFmt w:val="decimal"/>
      <w:lvlText w:val="%4."/>
      <w:lvlJc w:val="left"/>
      <w:pPr>
        <w:ind w:left="4012" w:hanging="360"/>
      </w:pPr>
    </w:lvl>
    <w:lvl w:ilvl="4">
      <w:start w:val="1"/>
      <w:numFmt w:val="lowerLetter"/>
      <w:lvlText w:val="%5."/>
      <w:lvlJc w:val="left"/>
      <w:pPr>
        <w:ind w:left="4732" w:hanging="360"/>
      </w:pPr>
    </w:lvl>
    <w:lvl w:ilvl="5">
      <w:start w:val="1"/>
      <w:numFmt w:val="lowerRoman"/>
      <w:lvlText w:val="%6."/>
      <w:lvlJc w:val="right"/>
      <w:pPr>
        <w:ind w:left="5452" w:hanging="180"/>
      </w:pPr>
    </w:lvl>
    <w:lvl w:ilvl="6">
      <w:start w:val="1"/>
      <w:numFmt w:val="decimal"/>
      <w:lvlText w:val="%7."/>
      <w:lvlJc w:val="left"/>
      <w:pPr>
        <w:ind w:left="6172" w:hanging="360"/>
      </w:pPr>
    </w:lvl>
    <w:lvl w:ilvl="7">
      <w:start w:val="1"/>
      <w:numFmt w:val="lowerLetter"/>
      <w:lvlText w:val="%8."/>
      <w:lvlJc w:val="left"/>
      <w:pPr>
        <w:ind w:left="6892" w:hanging="360"/>
      </w:pPr>
    </w:lvl>
    <w:lvl w:ilvl="8">
      <w:start w:val="1"/>
      <w:numFmt w:val="lowerRoman"/>
      <w:lvlText w:val="%9."/>
      <w:lvlJc w:val="right"/>
      <w:pPr>
        <w:ind w:left="7612" w:hanging="180"/>
      </w:pPr>
    </w:lvl>
  </w:abstractNum>
  <w:abstractNum w:abstractNumId="38" w15:restartNumberingAfterBreak="0">
    <w:nsid w:val="51E05580"/>
    <w:multiLevelType w:val="multilevel"/>
    <w:tmpl w:val="9B069E7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9" w15:restartNumberingAfterBreak="0">
    <w:nsid w:val="523E6898"/>
    <w:multiLevelType w:val="hybridMultilevel"/>
    <w:tmpl w:val="D8282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407650C"/>
    <w:multiLevelType w:val="multilevel"/>
    <w:tmpl w:val="CDCA5E18"/>
    <w:styleLink w:val="CurrentList1"/>
    <w:lvl w:ilvl="0">
      <w:start w:val="1"/>
      <w:numFmt w:val="decimal"/>
      <w:lvlText w:val="%1."/>
      <w:lvlJc w:val="left"/>
      <w:pPr>
        <w:tabs>
          <w:tab w:val="num" w:pos="360"/>
        </w:tabs>
        <w:ind w:left="360" w:hanging="360"/>
      </w:pPr>
      <w:rPr>
        <w:rFonts w:hint="default"/>
        <w:b/>
        <w:i w:val="0"/>
        <w:color w:val="95C11F" w:themeColor="text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58050BD5"/>
    <w:multiLevelType w:val="hybridMultilevel"/>
    <w:tmpl w:val="5E6E3B44"/>
    <w:lvl w:ilvl="0" w:tplc="341C888A">
      <w:start w:val="1"/>
      <w:numFmt w:val="decimal"/>
      <w:lvlText w:val="%1."/>
      <w:lvlJc w:val="left"/>
      <w:pPr>
        <w:ind w:left="360" w:hanging="360"/>
      </w:pPr>
      <w:rPr>
        <w:rFonts w:hint="default"/>
        <w:color w:val="95C11F" w:themeColor="text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5C614337"/>
    <w:multiLevelType w:val="multilevel"/>
    <w:tmpl w:val="0809001D"/>
    <w:numStyleLink w:val="Bulletpoints"/>
  </w:abstractNum>
  <w:abstractNum w:abstractNumId="43" w15:restartNumberingAfterBreak="0">
    <w:nsid w:val="60637560"/>
    <w:multiLevelType w:val="multilevel"/>
    <w:tmpl w:val="0809001D"/>
    <w:styleLink w:val="Bulletpoints"/>
    <w:lvl w:ilvl="0">
      <w:start w:val="1"/>
      <w:numFmt w:val="bullet"/>
      <w:lvlText w:val="□"/>
      <w:lvlJc w:val="left"/>
      <w:pPr>
        <w:ind w:left="360" w:hanging="360"/>
      </w:pPr>
      <w:rPr>
        <w:rFonts w:ascii="Arial" w:hAnsi="Arial" w:hint="default"/>
        <w:color w:val="0082CA" w:themeColor="text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6ABE40EB"/>
    <w:multiLevelType w:val="hybridMultilevel"/>
    <w:tmpl w:val="7DA807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2A85611"/>
    <w:multiLevelType w:val="hybridMultilevel"/>
    <w:tmpl w:val="0534F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3AC6F06"/>
    <w:multiLevelType w:val="multilevel"/>
    <w:tmpl w:val="11FC4DB4"/>
    <w:styleLink w:val="CurrentList3"/>
    <w:lvl w:ilvl="0">
      <w:start w:val="1"/>
      <w:numFmt w:val="decimal"/>
      <w:lvlText w:val="%1."/>
      <w:lvlJc w:val="left"/>
      <w:pPr>
        <w:tabs>
          <w:tab w:val="num" w:pos="926"/>
        </w:tabs>
        <w:ind w:left="926" w:hanging="360"/>
      </w:pPr>
      <w:rPr>
        <w:rFonts w:hint="default"/>
        <w:b/>
        <w:i w:val="0"/>
        <w:color w:val="95C11F" w:themeColor="text2"/>
      </w:rPr>
    </w:lvl>
    <w:lvl w:ilvl="1">
      <w:start w:val="1"/>
      <w:numFmt w:val="lowerLetter"/>
      <w:lvlText w:val="%2."/>
      <w:lvlJc w:val="left"/>
      <w:pPr>
        <w:ind w:left="2006" w:hanging="360"/>
      </w:pPr>
    </w:lvl>
    <w:lvl w:ilvl="2">
      <w:start w:val="1"/>
      <w:numFmt w:val="lowerRoman"/>
      <w:lvlText w:val="%3."/>
      <w:lvlJc w:val="right"/>
      <w:pPr>
        <w:ind w:left="2726" w:hanging="180"/>
      </w:pPr>
    </w:lvl>
    <w:lvl w:ilvl="3">
      <w:start w:val="1"/>
      <w:numFmt w:val="decimal"/>
      <w:lvlText w:val="%4."/>
      <w:lvlJc w:val="left"/>
      <w:pPr>
        <w:ind w:left="3446" w:hanging="360"/>
      </w:pPr>
    </w:lvl>
    <w:lvl w:ilvl="4">
      <w:start w:val="1"/>
      <w:numFmt w:val="lowerLetter"/>
      <w:lvlText w:val="%5."/>
      <w:lvlJc w:val="left"/>
      <w:pPr>
        <w:ind w:left="4166" w:hanging="360"/>
      </w:pPr>
    </w:lvl>
    <w:lvl w:ilvl="5">
      <w:start w:val="1"/>
      <w:numFmt w:val="lowerRoman"/>
      <w:lvlText w:val="%6."/>
      <w:lvlJc w:val="right"/>
      <w:pPr>
        <w:ind w:left="4886" w:hanging="180"/>
      </w:pPr>
    </w:lvl>
    <w:lvl w:ilvl="6">
      <w:start w:val="1"/>
      <w:numFmt w:val="decimal"/>
      <w:lvlText w:val="%7."/>
      <w:lvlJc w:val="left"/>
      <w:pPr>
        <w:ind w:left="5606" w:hanging="360"/>
      </w:pPr>
    </w:lvl>
    <w:lvl w:ilvl="7">
      <w:start w:val="1"/>
      <w:numFmt w:val="lowerLetter"/>
      <w:lvlText w:val="%8."/>
      <w:lvlJc w:val="left"/>
      <w:pPr>
        <w:ind w:left="6326" w:hanging="360"/>
      </w:pPr>
    </w:lvl>
    <w:lvl w:ilvl="8">
      <w:start w:val="1"/>
      <w:numFmt w:val="lowerRoman"/>
      <w:lvlText w:val="%9."/>
      <w:lvlJc w:val="right"/>
      <w:pPr>
        <w:ind w:left="7046" w:hanging="180"/>
      </w:pPr>
    </w:lvl>
  </w:abstractNum>
  <w:abstractNum w:abstractNumId="47" w15:restartNumberingAfterBreak="0">
    <w:nsid w:val="753E19F4"/>
    <w:multiLevelType w:val="hybridMultilevel"/>
    <w:tmpl w:val="AAD663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BC4A3F"/>
    <w:multiLevelType w:val="hybridMultilevel"/>
    <w:tmpl w:val="B040F3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96153938">
    <w:abstractNumId w:val="30"/>
  </w:num>
  <w:num w:numId="2" w16cid:durableId="440146533">
    <w:abstractNumId w:val="0"/>
  </w:num>
  <w:num w:numId="3" w16cid:durableId="2051806794">
    <w:abstractNumId w:val="18"/>
  </w:num>
  <w:num w:numId="4" w16cid:durableId="1476675530">
    <w:abstractNumId w:val="38"/>
  </w:num>
  <w:num w:numId="5" w16cid:durableId="1114057574">
    <w:abstractNumId w:val="41"/>
  </w:num>
  <w:num w:numId="6" w16cid:durableId="1979526830">
    <w:abstractNumId w:val="25"/>
  </w:num>
  <w:num w:numId="7" w16cid:durableId="686911828">
    <w:abstractNumId w:val="23"/>
  </w:num>
  <w:num w:numId="8" w16cid:durableId="1088189810">
    <w:abstractNumId w:val="17"/>
  </w:num>
  <w:num w:numId="9" w16cid:durableId="998582142">
    <w:abstractNumId w:val="11"/>
  </w:num>
  <w:num w:numId="10" w16cid:durableId="2112973659">
    <w:abstractNumId w:val="12"/>
  </w:num>
  <w:num w:numId="11" w16cid:durableId="855189279">
    <w:abstractNumId w:val="1"/>
  </w:num>
  <w:num w:numId="12" w16cid:durableId="1474560151">
    <w:abstractNumId w:val="2"/>
  </w:num>
  <w:num w:numId="13" w16cid:durableId="1866556637">
    <w:abstractNumId w:val="3"/>
  </w:num>
  <w:num w:numId="14" w16cid:durableId="1990750144">
    <w:abstractNumId w:val="4"/>
  </w:num>
  <w:num w:numId="15" w16cid:durableId="670376558">
    <w:abstractNumId w:val="9"/>
  </w:num>
  <w:num w:numId="16" w16cid:durableId="1603226071">
    <w:abstractNumId w:val="5"/>
  </w:num>
  <w:num w:numId="17" w16cid:durableId="1368146155">
    <w:abstractNumId w:val="6"/>
  </w:num>
  <w:num w:numId="18" w16cid:durableId="1713580360">
    <w:abstractNumId w:val="7"/>
  </w:num>
  <w:num w:numId="19" w16cid:durableId="662271278">
    <w:abstractNumId w:val="8"/>
  </w:num>
  <w:num w:numId="20" w16cid:durableId="1636907718">
    <w:abstractNumId w:val="10"/>
  </w:num>
  <w:num w:numId="21" w16cid:durableId="898830135">
    <w:abstractNumId w:val="33"/>
  </w:num>
  <w:num w:numId="22" w16cid:durableId="669450329">
    <w:abstractNumId w:val="29"/>
  </w:num>
  <w:num w:numId="23" w16cid:durableId="1919287998">
    <w:abstractNumId w:val="36"/>
  </w:num>
  <w:num w:numId="24" w16cid:durableId="2006857881">
    <w:abstractNumId w:val="21"/>
  </w:num>
  <w:num w:numId="25" w16cid:durableId="1574075096">
    <w:abstractNumId w:val="22"/>
  </w:num>
  <w:num w:numId="26" w16cid:durableId="264920688">
    <w:abstractNumId w:val="15"/>
  </w:num>
  <w:num w:numId="27" w16cid:durableId="1996297387">
    <w:abstractNumId w:val="34"/>
  </w:num>
  <w:num w:numId="28" w16cid:durableId="495390249">
    <w:abstractNumId w:val="26"/>
  </w:num>
  <w:num w:numId="29" w16cid:durableId="759790617">
    <w:abstractNumId w:val="21"/>
    <w:lvlOverride w:ilvl="0">
      <w:startOverride w:val="1"/>
    </w:lvlOverride>
  </w:num>
  <w:num w:numId="30" w16cid:durableId="1368289204">
    <w:abstractNumId w:val="40"/>
  </w:num>
  <w:num w:numId="31" w16cid:durableId="756832289">
    <w:abstractNumId w:val="14"/>
  </w:num>
  <w:num w:numId="32" w16cid:durableId="2110000414">
    <w:abstractNumId w:val="46"/>
  </w:num>
  <w:num w:numId="33" w16cid:durableId="1933931263">
    <w:abstractNumId w:val="16"/>
  </w:num>
  <w:num w:numId="34" w16cid:durableId="1722896190">
    <w:abstractNumId w:val="37"/>
  </w:num>
  <w:num w:numId="35" w16cid:durableId="307898449">
    <w:abstractNumId w:val="43"/>
  </w:num>
  <w:num w:numId="36" w16cid:durableId="1071661329">
    <w:abstractNumId w:val="42"/>
  </w:num>
  <w:num w:numId="37" w16cid:durableId="220093339">
    <w:abstractNumId w:val="13"/>
  </w:num>
  <w:num w:numId="38" w16cid:durableId="114493013">
    <w:abstractNumId w:val="27"/>
  </w:num>
  <w:num w:numId="39" w16cid:durableId="2131170443">
    <w:abstractNumId w:val="19"/>
  </w:num>
  <w:num w:numId="40" w16cid:durableId="1100419748">
    <w:abstractNumId w:val="35"/>
  </w:num>
  <w:num w:numId="41" w16cid:durableId="1405032839">
    <w:abstractNumId w:val="47"/>
  </w:num>
  <w:num w:numId="42" w16cid:durableId="326177337">
    <w:abstractNumId w:val="48"/>
  </w:num>
  <w:num w:numId="43" w16cid:durableId="150174932">
    <w:abstractNumId w:val="20"/>
  </w:num>
  <w:num w:numId="44" w16cid:durableId="1176502896">
    <w:abstractNumId w:val="31"/>
  </w:num>
  <w:num w:numId="45" w16cid:durableId="115683515">
    <w:abstractNumId w:val="24"/>
  </w:num>
  <w:num w:numId="46" w16cid:durableId="881788402">
    <w:abstractNumId w:val="32"/>
  </w:num>
  <w:num w:numId="47" w16cid:durableId="1524050759">
    <w:abstractNumId w:val="45"/>
  </w:num>
  <w:num w:numId="48" w16cid:durableId="672954094">
    <w:abstractNumId w:val="39"/>
  </w:num>
  <w:num w:numId="49" w16cid:durableId="1722484378">
    <w:abstractNumId w:val="44"/>
  </w:num>
  <w:num w:numId="50" w16cid:durableId="144788784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04B"/>
    <w:rsid w:val="00002E78"/>
    <w:rsid w:val="00003CF7"/>
    <w:rsid w:val="00005C32"/>
    <w:rsid w:val="000073E2"/>
    <w:rsid w:val="00010023"/>
    <w:rsid w:val="00011ABD"/>
    <w:rsid w:val="0001317A"/>
    <w:rsid w:val="0001698D"/>
    <w:rsid w:val="00030568"/>
    <w:rsid w:val="00030A64"/>
    <w:rsid w:val="00030C5D"/>
    <w:rsid w:val="00037AFA"/>
    <w:rsid w:val="00040472"/>
    <w:rsid w:val="000603D9"/>
    <w:rsid w:val="000607D9"/>
    <w:rsid w:val="00060BAD"/>
    <w:rsid w:val="0006243B"/>
    <w:rsid w:val="000652BD"/>
    <w:rsid w:val="00066D69"/>
    <w:rsid w:val="000724D6"/>
    <w:rsid w:val="00072E86"/>
    <w:rsid w:val="0007412B"/>
    <w:rsid w:val="0008175F"/>
    <w:rsid w:val="00082192"/>
    <w:rsid w:val="00083112"/>
    <w:rsid w:val="0008594E"/>
    <w:rsid w:val="00090451"/>
    <w:rsid w:val="00091CAA"/>
    <w:rsid w:val="000972ED"/>
    <w:rsid w:val="000A7D0F"/>
    <w:rsid w:val="000B5B6B"/>
    <w:rsid w:val="000B6890"/>
    <w:rsid w:val="000C0E78"/>
    <w:rsid w:val="000C0EAA"/>
    <w:rsid w:val="000C2DAD"/>
    <w:rsid w:val="000C5AD0"/>
    <w:rsid w:val="000C5F26"/>
    <w:rsid w:val="000C6DA1"/>
    <w:rsid w:val="000E0CC6"/>
    <w:rsid w:val="000F1D9D"/>
    <w:rsid w:val="000F7DB1"/>
    <w:rsid w:val="00100AC0"/>
    <w:rsid w:val="0011038E"/>
    <w:rsid w:val="00114C48"/>
    <w:rsid w:val="001158E2"/>
    <w:rsid w:val="00116890"/>
    <w:rsid w:val="00123796"/>
    <w:rsid w:val="00123E82"/>
    <w:rsid w:val="00126D31"/>
    <w:rsid w:val="0012702A"/>
    <w:rsid w:val="001276F4"/>
    <w:rsid w:val="00132CC2"/>
    <w:rsid w:val="00135FA6"/>
    <w:rsid w:val="00136CA7"/>
    <w:rsid w:val="00140E64"/>
    <w:rsid w:val="00142894"/>
    <w:rsid w:val="0015453B"/>
    <w:rsid w:val="00160400"/>
    <w:rsid w:val="00162F15"/>
    <w:rsid w:val="00164680"/>
    <w:rsid w:val="0017068D"/>
    <w:rsid w:val="001777A4"/>
    <w:rsid w:val="0018675F"/>
    <w:rsid w:val="001868B3"/>
    <w:rsid w:val="00190552"/>
    <w:rsid w:val="001924A6"/>
    <w:rsid w:val="001A2EA7"/>
    <w:rsid w:val="001A77E4"/>
    <w:rsid w:val="001A7B17"/>
    <w:rsid w:val="001B22CB"/>
    <w:rsid w:val="001B2F78"/>
    <w:rsid w:val="001C0683"/>
    <w:rsid w:val="001C171C"/>
    <w:rsid w:val="001C497E"/>
    <w:rsid w:val="001C522A"/>
    <w:rsid w:val="001C5832"/>
    <w:rsid w:val="001D02E5"/>
    <w:rsid w:val="001D3BB1"/>
    <w:rsid w:val="001E2D04"/>
    <w:rsid w:val="001E48B7"/>
    <w:rsid w:val="001E675E"/>
    <w:rsid w:val="001F46CC"/>
    <w:rsid w:val="00204B44"/>
    <w:rsid w:val="00211C78"/>
    <w:rsid w:val="00211E92"/>
    <w:rsid w:val="00212BEA"/>
    <w:rsid w:val="00213709"/>
    <w:rsid w:val="0022359C"/>
    <w:rsid w:val="002251A1"/>
    <w:rsid w:val="00226D7C"/>
    <w:rsid w:val="00233DA5"/>
    <w:rsid w:val="002341E1"/>
    <w:rsid w:val="00243D9B"/>
    <w:rsid w:val="00251C1F"/>
    <w:rsid w:val="00257BDB"/>
    <w:rsid w:val="00263DD9"/>
    <w:rsid w:val="0027056A"/>
    <w:rsid w:val="00271B49"/>
    <w:rsid w:val="00271DC5"/>
    <w:rsid w:val="00271FAB"/>
    <w:rsid w:val="0027718A"/>
    <w:rsid w:val="00282159"/>
    <w:rsid w:val="00284707"/>
    <w:rsid w:val="002913AE"/>
    <w:rsid w:val="00293213"/>
    <w:rsid w:val="00293768"/>
    <w:rsid w:val="00293F01"/>
    <w:rsid w:val="002958A1"/>
    <w:rsid w:val="00295C29"/>
    <w:rsid w:val="002A1C02"/>
    <w:rsid w:val="002A2FEE"/>
    <w:rsid w:val="002A3CB4"/>
    <w:rsid w:val="002B03AF"/>
    <w:rsid w:val="002B53AC"/>
    <w:rsid w:val="002B708D"/>
    <w:rsid w:val="002D1274"/>
    <w:rsid w:val="002D17D3"/>
    <w:rsid w:val="002D522F"/>
    <w:rsid w:val="002E3B9D"/>
    <w:rsid w:val="002E4B61"/>
    <w:rsid w:val="002F081C"/>
    <w:rsid w:val="002F0A8E"/>
    <w:rsid w:val="002F559A"/>
    <w:rsid w:val="002F64F8"/>
    <w:rsid w:val="00300125"/>
    <w:rsid w:val="003016D2"/>
    <w:rsid w:val="00302B44"/>
    <w:rsid w:val="00330AB2"/>
    <w:rsid w:val="0033314C"/>
    <w:rsid w:val="0033452D"/>
    <w:rsid w:val="00335EAB"/>
    <w:rsid w:val="00337D0D"/>
    <w:rsid w:val="00345631"/>
    <w:rsid w:val="00346C27"/>
    <w:rsid w:val="0035023E"/>
    <w:rsid w:val="00355601"/>
    <w:rsid w:val="0036212E"/>
    <w:rsid w:val="00371084"/>
    <w:rsid w:val="00371A1C"/>
    <w:rsid w:val="0037473F"/>
    <w:rsid w:val="00376AEC"/>
    <w:rsid w:val="00377CB3"/>
    <w:rsid w:val="00380A1B"/>
    <w:rsid w:val="00383CFF"/>
    <w:rsid w:val="00387B50"/>
    <w:rsid w:val="00391132"/>
    <w:rsid w:val="00391CD2"/>
    <w:rsid w:val="003946C5"/>
    <w:rsid w:val="003B2FA1"/>
    <w:rsid w:val="003D0E26"/>
    <w:rsid w:val="003D0E4F"/>
    <w:rsid w:val="003D10DF"/>
    <w:rsid w:val="003F50D1"/>
    <w:rsid w:val="00403525"/>
    <w:rsid w:val="00410095"/>
    <w:rsid w:val="004206D9"/>
    <w:rsid w:val="00421214"/>
    <w:rsid w:val="00423623"/>
    <w:rsid w:val="004240A4"/>
    <w:rsid w:val="00426604"/>
    <w:rsid w:val="00433862"/>
    <w:rsid w:val="00437579"/>
    <w:rsid w:val="004441FD"/>
    <w:rsid w:val="0044715B"/>
    <w:rsid w:val="004556F2"/>
    <w:rsid w:val="00457477"/>
    <w:rsid w:val="00460A64"/>
    <w:rsid w:val="00462D1D"/>
    <w:rsid w:val="00464E5A"/>
    <w:rsid w:val="00467747"/>
    <w:rsid w:val="00470C05"/>
    <w:rsid w:val="00471F4E"/>
    <w:rsid w:val="00472EAE"/>
    <w:rsid w:val="004779AD"/>
    <w:rsid w:val="00482EE2"/>
    <w:rsid w:val="00483F51"/>
    <w:rsid w:val="00486301"/>
    <w:rsid w:val="00490AE3"/>
    <w:rsid w:val="004925F7"/>
    <w:rsid w:val="004B4F3D"/>
    <w:rsid w:val="004C0E9A"/>
    <w:rsid w:val="004D5544"/>
    <w:rsid w:val="004D6A17"/>
    <w:rsid w:val="004E092A"/>
    <w:rsid w:val="004E282F"/>
    <w:rsid w:val="004F2884"/>
    <w:rsid w:val="004F2A87"/>
    <w:rsid w:val="004F44A9"/>
    <w:rsid w:val="00501464"/>
    <w:rsid w:val="00502D75"/>
    <w:rsid w:val="00510F1A"/>
    <w:rsid w:val="00514CD3"/>
    <w:rsid w:val="005166A2"/>
    <w:rsid w:val="00522188"/>
    <w:rsid w:val="00525FA9"/>
    <w:rsid w:val="00526764"/>
    <w:rsid w:val="0052718A"/>
    <w:rsid w:val="00527301"/>
    <w:rsid w:val="00530427"/>
    <w:rsid w:val="005323C8"/>
    <w:rsid w:val="00534A9E"/>
    <w:rsid w:val="00540B66"/>
    <w:rsid w:val="00544050"/>
    <w:rsid w:val="00545B58"/>
    <w:rsid w:val="00546BC3"/>
    <w:rsid w:val="00556BA3"/>
    <w:rsid w:val="0056104D"/>
    <w:rsid w:val="005618A2"/>
    <w:rsid w:val="00576A77"/>
    <w:rsid w:val="00576BFE"/>
    <w:rsid w:val="005861F8"/>
    <w:rsid w:val="005873B4"/>
    <w:rsid w:val="00587400"/>
    <w:rsid w:val="00587A76"/>
    <w:rsid w:val="005948BA"/>
    <w:rsid w:val="005A2EA1"/>
    <w:rsid w:val="005A532F"/>
    <w:rsid w:val="005B0F65"/>
    <w:rsid w:val="005C0E73"/>
    <w:rsid w:val="005C66E2"/>
    <w:rsid w:val="005D271D"/>
    <w:rsid w:val="005D3312"/>
    <w:rsid w:val="005D6F6B"/>
    <w:rsid w:val="005D76FD"/>
    <w:rsid w:val="005F0348"/>
    <w:rsid w:val="005F5A75"/>
    <w:rsid w:val="0060140A"/>
    <w:rsid w:val="00611317"/>
    <w:rsid w:val="006153A1"/>
    <w:rsid w:val="00617C59"/>
    <w:rsid w:val="00625DDC"/>
    <w:rsid w:val="00626202"/>
    <w:rsid w:val="00627C75"/>
    <w:rsid w:val="00630D68"/>
    <w:rsid w:val="00632A67"/>
    <w:rsid w:val="00640E99"/>
    <w:rsid w:val="00645536"/>
    <w:rsid w:val="0064782A"/>
    <w:rsid w:val="0066179B"/>
    <w:rsid w:val="006652C9"/>
    <w:rsid w:val="00666BD4"/>
    <w:rsid w:val="0067304B"/>
    <w:rsid w:val="006803BA"/>
    <w:rsid w:val="006808E2"/>
    <w:rsid w:val="00683160"/>
    <w:rsid w:val="00686074"/>
    <w:rsid w:val="0068652A"/>
    <w:rsid w:val="00686A4D"/>
    <w:rsid w:val="00687A70"/>
    <w:rsid w:val="00693877"/>
    <w:rsid w:val="00694A5B"/>
    <w:rsid w:val="00696E24"/>
    <w:rsid w:val="006A0F3F"/>
    <w:rsid w:val="006A1E89"/>
    <w:rsid w:val="006A4280"/>
    <w:rsid w:val="006A4437"/>
    <w:rsid w:val="006A4A48"/>
    <w:rsid w:val="006A57A2"/>
    <w:rsid w:val="006B1495"/>
    <w:rsid w:val="006C291D"/>
    <w:rsid w:val="006C6A48"/>
    <w:rsid w:val="006E4496"/>
    <w:rsid w:val="006E46BF"/>
    <w:rsid w:val="006E5067"/>
    <w:rsid w:val="006E7DE5"/>
    <w:rsid w:val="006F0812"/>
    <w:rsid w:val="006F586C"/>
    <w:rsid w:val="00705F7A"/>
    <w:rsid w:val="00716EB9"/>
    <w:rsid w:val="00725D0B"/>
    <w:rsid w:val="00726CB7"/>
    <w:rsid w:val="00730045"/>
    <w:rsid w:val="00731F40"/>
    <w:rsid w:val="00732E80"/>
    <w:rsid w:val="00735BF8"/>
    <w:rsid w:val="007364B8"/>
    <w:rsid w:val="00740B5A"/>
    <w:rsid w:val="00753979"/>
    <w:rsid w:val="00753BA5"/>
    <w:rsid w:val="007663DB"/>
    <w:rsid w:val="0077266A"/>
    <w:rsid w:val="00772BA8"/>
    <w:rsid w:val="00773A07"/>
    <w:rsid w:val="00775400"/>
    <w:rsid w:val="0077748B"/>
    <w:rsid w:val="00780F0E"/>
    <w:rsid w:val="00783013"/>
    <w:rsid w:val="00790191"/>
    <w:rsid w:val="00794338"/>
    <w:rsid w:val="00795F8E"/>
    <w:rsid w:val="007A3454"/>
    <w:rsid w:val="007B0526"/>
    <w:rsid w:val="007B0F62"/>
    <w:rsid w:val="007B3915"/>
    <w:rsid w:val="007C3170"/>
    <w:rsid w:val="007D057A"/>
    <w:rsid w:val="007D0847"/>
    <w:rsid w:val="007E2DBE"/>
    <w:rsid w:val="007E39BD"/>
    <w:rsid w:val="007E51BB"/>
    <w:rsid w:val="007E6F0C"/>
    <w:rsid w:val="007F14E4"/>
    <w:rsid w:val="007F230D"/>
    <w:rsid w:val="007F28AE"/>
    <w:rsid w:val="007F43A9"/>
    <w:rsid w:val="007F5B2C"/>
    <w:rsid w:val="00800A52"/>
    <w:rsid w:val="0082080F"/>
    <w:rsid w:val="00820EC5"/>
    <w:rsid w:val="00823865"/>
    <w:rsid w:val="008259AB"/>
    <w:rsid w:val="00825B16"/>
    <w:rsid w:val="008270F4"/>
    <w:rsid w:val="00827935"/>
    <w:rsid w:val="0083209F"/>
    <w:rsid w:val="00836AA2"/>
    <w:rsid w:val="008372E4"/>
    <w:rsid w:val="008416E0"/>
    <w:rsid w:val="00843047"/>
    <w:rsid w:val="008507B6"/>
    <w:rsid w:val="0085449D"/>
    <w:rsid w:val="00854E1C"/>
    <w:rsid w:val="008550BC"/>
    <w:rsid w:val="008552E0"/>
    <w:rsid w:val="00864C3E"/>
    <w:rsid w:val="0088129A"/>
    <w:rsid w:val="0088129D"/>
    <w:rsid w:val="008825FF"/>
    <w:rsid w:val="00885C05"/>
    <w:rsid w:val="0089180B"/>
    <w:rsid w:val="008941CF"/>
    <w:rsid w:val="00896AB5"/>
    <w:rsid w:val="00897899"/>
    <w:rsid w:val="008A022D"/>
    <w:rsid w:val="008A7C5D"/>
    <w:rsid w:val="008B2A08"/>
    <w:rsid w:val="008B386C"/>
    <w:rsid w:val="008B56E8"/>
    <w:rsid w:val="008B7483"/>
    <w:rsid w:val="008C65CB"/>
    <w:rsid w:val="008C7FD4"/>
    <w:rsid w:val="008D3AC1"/>
    <w:rsid w:val="008D6F80"/>
    <w:rsid w:val="008E2637"/>
    <w:rsid w:val="008E2A7E"/>
    <w:rsid w:val="008F1C3F"/>
    <w:rsid w:val="0090373C"/>
    <w:rsid w:val="0091535F"/>
    <w:rsid w:val="00917E4D"/>
    <w:rsid w:val="0092145B"/>
    <w:rsid w:val="009260A8"/>
    <w:rsid w:val="00926D5E"/>
    <w:rsid w:val="0093073D"/>
    <w:rsid w:val="00932A32"/>
    <w:rsid w:val="00932D17"/>
    <w:rsid w:val="00933190"/>
    <w:rsid w:val="009447DB"/>
    <w:rsid w:val="0095095F"/>
    <w:rsid w:val="00951C3D"/>
    <w:rsid w:val="00954387"/>
    <w:rsid w:val="009543DF"/>
    <w:rsid w:val="00955D45"/>
    <w:rsid w:val="009630B7"/>
    <w:rsid w:val="00971678"/>
    <w:rsid w:val="0097614A"/>
    <w:rsid w:val="009816EB"/>
    <w:rsid w:val="009818CE"/>
    <w:rsid w:val="00982820"/>
    <w:rsid w:val="00983DA5"/>
    <w:rsid w:val="00984BF1"/>
    <w:rsid w:val="009A2990"/>
    <w:rsid w:val="009B1F9D"/>
    <w:rsid w:val="009B3473"/>
    <w:rsid w:val="009C0ECB"/>
    <w:rsid w:val="009C12B8"/>
    <w:rsid w:val="009C31AB"/>
    <w:rsid w:val="009C37F3"/>
    <w:rsid w:val="009C7E99"/>
    <w:rsid w:val="009D1FCA"/>
    <w:rsid w:val="009D6235"/>
    <w:rsid w:val="009D6691"/>
    <w:rsid w:val="009E6116"/>
    <w:rsid w:val="009E755D"/>
    <w:rsid w:val="009F76EA"/>
    <w:rsid w:val="009F7D64"/>
    <w:rsid w:val="00A044C4"/>
    <w:rsid w:val="00A13736"/>
    <w:rsid w:val="00A147F8"/>
    <w:rsid w:val="00A14EDE"/>
    <w:rsid w:val="00A217A0"/>
    <w:rsid w:val="00A37A12"/>
    <w:rsid w:val="00A37BFE"/>
    <w:rsid w:val="00A40A3D"/>
    <w:rsid w:val="00A42E0D"/>
    <w:rsid w:val="00A42FFC"/>
    <w:rsid w:val="00A54351"/>
    <w:rsid w:val="00A558E2"/>
    <w:rsid w:val="00A56646"/>
    <w:rsid w:val="00A574D6"/>
    <w:rsid w:val="00A57BA1"/>
    <w:rsid w:val="00A61579"/>
    <w:rsid w:val="00A618CC"/>
    <w:rsid w:val="00A63591"/>
    <w:rsid w:val="00A63D63"/>
    <w:rsid w:val="00A6402B"/>
    <w:rsid w:val="00A72177"/>
    <w:rsid w:val="00A73699"/>
    <w:rsid w:val="00AB0373"/>
    <w:rsid w:val="00AB2A06"/>
    <w:rsid w:val="00AB2AC6"/>
    <w:rsid w:val="00AB7035"/>
    <w:rsid w:val="00AD280C"/>
    <w:rsid w:val="00AD4DEA"/>
    <w:rsid w:val="00AE2062"/>
    <w:rsid w:val="00AE2280"/>
    <w:rsid w:val="00AE388B"/>
    <w:rsid w:val="00AE499B"/>
    <w:rsid w:val="00AF3A91"/>
    <w:rsid w:val="00B008EB"/>
    <w:rsid w:val="00B00C84"/>
    <w:rsid w:val="00B00D84"/>
    <w:rsid w:val="00B05791"/>
    <w:rsid w:val="00B1575C"/>
    <w:rsid w:val="00B20325"/>
    <w:rsid w:val="00B27019"/>
    <w:rsid w:val="00B27316"/>
    <w:rsid w:val="00B31E1F"/>
    <w:rsid w:val="00B360F6"/>
    <w:rsid w:val="00B41A25"/>
    <w:rsid w:val="00B42A1C"/>
    <w:rsid w:val="00B52380"/>
    <w:rsid w:val="00B533D0"/>
    <w:rsid w:val="00B539D5"/>
    <w:rsid w:val="00B545A3"/>
    <w:rsid w:val="00B57929"/>
    <w:rsid w:val="00B61271"/>
    <w:rsid w:val="00B64E15"/>
    <w:rsid w:val="00B65094"/>
    <w:rsid w:val="00B67FC6"/>
    <w:rsid w:val="00B7261E"/>
    <w:rsid w:val="00B7599C"/>
    <w:rsid w:val="00B75BC5"/>
    <w:rsid w:val="00B7769E"/>
    <w:rsid w:val="00B83C96"/>
    <w:rsid w:val="00B93589"/>
    <w:rsid w:val="00B96FA5"/>
    <w:rsid w:val="00BA078F"/>
    <w:rsid w:val="00BA790B"/>
    <w:rsid w:val="00BB1BAE"/>
    <w:rsid w:val="00BB24FD"/>
    <w:rsid w:val="00BB51D6"/>
    <w:rsid w:val="00BC23D2"/>
    <w:rsid w:val="00BC514B"/>
    <w:rsid w:val="00BD2A15"/>
    <w:rsid w:val="00BD2E1A"/>
    <w:rsid w:val="00BD4A81"/>
    <w:rsid w:val="00BD4DEF"/>
    <w:rsid w:val="00BF1044"/>
    <w:rsid w:val="00BF495F"/>
    <w:rsid w:val="00BF4B69"/>
    <w:rsid w:val="00BF6837"/>
    <w:rsid w:val="00BF7167"/>
    <w:rsid w:val="00C100F5"/>
    <w:rsid w:val="00C104D8"/>
    <w:rsid w:val="00C12BCC"/>
    <w:rsid w:val="00C13308"/>
    <w:rsid w:val="00C2060A"/>
    <w:rsid w:val="00C2668A"/>
    <w:rsid w:val="00C267DB"/>
    <w:rsid w:val="00C30205"/>
    <w:rsid w:val="00C43DBA"/>
    <w:rsid w:val="00C45208"/>
    <w:rsid w:val="00C60438"/>
    <w:rsid w:val="00C637AB"/>
    <w:rsid w:val="00C66840"/>
    <w:rsid w:val="00C70315"/>
    <w:rsid w:val="00C7155B"/>
    <w:rsid w:val="00C93514"/>
    <w:rsid w:val="00C9355A"/>
    <w:rsid w:val="00C962CD"/>
    <w:rsid w:val="00C9678F"/>
    <w:rsid w:val="00C97B8B"/>
    <w:rsid w:val="00C97F90"/>
    <w:rsid w:val="00CB59CE"/>
    <w:rsid w:val="00CC1E0C"/>
    <w:rsid w:val="00CC2858"/>
    <w:rsid w:val="00CC36F6"/>
    <w:rsid w:val="00CC57CB"/>
    <w:rsid w:val="00CC758A"/>
    <w:rsid w:val="00CD18BF"/>
    <w:rsid w:val="00CD566B"/>
    <w:rsid w:val="00CE0EDE"/>
    <w:rsid w:val="00CE697C"/>
    <w:rsid w:val="00CE6A48"/>
    <w:rsid w:val="00CF3C4C"/>
    <w:rsid w:val="00CF470A"/>
    <w:rsid w:val="00CF4C9D"/>
    <w:rsid w:val="00CF66D6"/>
    <w:rsid w:val="00D008FE"/>
    <w:rsid w:val="00D06B06"/>
    <w:rsid w:val="00D2272E"/>
    <w:rsid w:val="00D30757"/>
    <w:rsid w:val="00D3249A"/>
    <w:rsid w:val="00D349F5"/>
    <w:rsid w:val="00D37F7C"/>
    <w:rsid w:val="00D51CEF"/>
    <w:rsid w:val="00D57709"/>
    <w:rsid w:val="00D57A61"/>
    <w:rsid w:val="00D82EFB"/>
    <w:rsid w:val="00D8334A"/>
    <w:rsid w:val="00D84345"/>
    <w:rsid w:val="00D8638C"/>
    <w:rsid w:val="00D87EC1"/>
    <w:rsid w:val="00D90A95"/>
    <w:rsid w:val="00DA0D55"/>
    <w:rsid w:val="00DA148F"/>
    <w:rsid w:val="00DA6ACF"/>
    <w:rsid w:val="00DB100F"/>
    <w:rsid w:val="00DB2D05"/>
    <w:rsid w:val="00DC1ABF"/>
    <w:rsid w:val="00DD16C6"/>
    <w:rsid w:val="00DD39E2"/>
    <w:rsid w:val="00DD4C9E"/>
    <w:rsid w:val="00DE2AA1"/>
    <w:rsid w:val="00DE69C2"/>
    <w:rsid w:val="00DF3777"/>
    <w:rsid w:val="00DF7ADC"/>
    <w:rsid w:val="00E0332C"/>
    <w:rsid w:val="00E12FF1"/>
    <w:rsid w:val="00E2516C"/>
    <w:rsid w:val="00E26752"/>
    <w:rsid w:val="00E3068B"/>
    <w:rsid w:val="00E3109C"/>
    <w:rsid w:val="00E40A27"/>
    <w:rsid w:val="00E40DB7"/>
    <w:rsid w:val="00E417F9"/>
    <w:rsid w:val="00E4578E"/>
    <w:rsid w:val="00E5098C"/>
    <w:rsid w:val="00E511D0"/>
    <w:rsid w:val="00E549BE"/>
    <w:rsid w:val="00E5543B"/>
    <w:rsid w:val="00E5564B"/>
    <w:rsid w:val="00E57B46"/>
    <w:rsid w:val="00E62483"/>
    <w:rsid w:val="00E6465B"/>
    <w:rsid w:val="00E73D51"/>
    <w:rsid w:val="00E8294E"/>
    <w:rsid w:val="00E83E71"/>
    <w:rsid w:val="00EA7745"/>
    <w:rsid w:val="00EB0C82"/>
    <w:rsid w:val="00EB172D"/>
    <w:rsid w:val="00EB332B"/>
    <w:rsid w:val="00EB616C"/>
    <w:rsid w:val="00EC5325"/>
    <w:rsid w:val="00EC729C"/>
    <w:rsid w:val="00ED1C76"/>
    <w:rsid w:val="00ED4272"/>
    <w:rsid w:val="00EE0255"/>
    <w:rsid w:val="00EE1F0C"/>
    <w:rsid w:val="00EE2530"/>
    <w:rsid w:val="00EE35C5"/>
    <w:rsid w:val="00EE37D6"/>
    <w:rsid w:val="00EE4091"/>
    <w:rsid w:val="00EE4203"/>
    <w:rsid w:val="00EE77FC"/>
    <w:rsid w:val="00EF24EE"/>
    <w:rsid w:val="00EF4405"/>
    <w:rsid w:val="00EF684B"/>
    <w:rsid w:val="00F023F1"/>
    <w:rsid w:val="00F0302E"/>
    <w:rsid w:val="00F04E0F"/>
    <w:rsid w:val="00F05A54"/>
    <w:rsid w:val="00F151EC"/>
    <w:rsid w:val="00F21D66"/>
    <w:rsid w:val="00F2259C"/>
    <w:rsid w:val="00F2580B"/>
    <w:rsid w:val="00F364A8"/>
    <w:rsid w:val="00F41D79"/>
    <w:rsid w:val="00F41E71"/>
    <w:rsid w:val="00F52587"/>
    <w:rsid w:val="00F61E6E"/>
    <w:rsid w:val="00F622F6"/>
    <w:rsid w:val="00F62404"/>
    <w:rsid w:val="00F67476"/>
    <w:rsid w:val="00F71D75"/>
    <w:rsid w:val="00F73900"/>
    <w:rsid w:val="00F85103"/>
    <w:rsid w:val="00F85E1F"/>
    <w:rsid w:val="00F86FBC"/>
    <w:rsid w:val="00F95D3A"/>
    <w:rsid w:val="00F9758E"/>
    <w:rsid w:val="00FA051F"/>
    <w:rsid w:val="00FA1F61"/>
    <w:rsid w:val="00FA1FF2"/>
    <w:rsid w:val="00FA4019"/>
    <w:rsid w:val="00FA48C7"/>
    <w:rsid w:val="00FA7E00"/>
    <w:rsid w:val="00FB6088"/>
    <w:rsid w:val="00FC0564"/>
    <w:rsid w:val="00FC4A32"/>
    <w:rsid w:val="00FC7483"/>
    <w:rsid w:val="00FD1065"/>
    <w:rsid w:val="00FD1068"/>
    <w:rsid w:val="00FD2C9D"/>
    <w:rsid w:val="00FD616B"/>
    <w:rsid w:val="00FE2DBF"/>
    <w:rsid w:val="00FE314A"/>
    <w:rsid w:val="00FE320C"/>
    <w:rsid w:val="00FF0BED"/>
    <w:rsid w:val="00FF3BFF"/>
    <w:rsid w:val="661332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94E4A3"/>
  <w15:chartTrackingRefBased/>
  <w15:docId w15:val="{9F8FB879-9503-4AF1-8B04-2F6403696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54E1C"/>
    <w:pPr>
      <w:spacing w:line="240" w:lineRule="auto"/>
    </w:pPr>
    <w:rPr>
      <w:rFonts w:ascii="Arial" w:eastAsia="Times New Roman" w:hAnsi="Arial" w:cs="Arial"/>
      <w:color w:val="5F5F5F"/>
      <w:sz w:val="20"/>
      <w:szCs w:val="20"/>
      <w:lang w:eastAsia="en-GB"/>
    </w:rPr>
  </w:style>
  <w:style w:type="paragraph" w:styleId="Heading1">
    <w:name w:val="heading 1"/>
    <w:basedOn w:val="Normal"/>
    <w:next w:val="Normal"/>
    <w:link w:val="Heading1Char"/>
    <w:uiPriority w:val="9"/>
    <w:qFormat/>
    <w:rsid w:val="00FD2C9D"/>
    <w:pPr>
      <w:spacing w:after="480"/>
      <w:outlineLvl w:val="0"/>
    </w:pPr>
    <w:rPr>
      <w:rFonts w:ascii="Ubuntu Light" w:hAnsi="Ubuntu Light"/>
      <w:color w:val="0090D4"/>
      <w:sz w:val="56"/>
      <w:szCs w:val="48"/>
    </w:rPr>
  </w:style>
  <w:style w:type="paragraph" w:styleId="Heading2">
    <w:name w:val="heading 2"/>
    <w:basedOn w:val="Normal"/>
    <w:next w:val="Normal"/>
    <w:link w:val="Heading2Char"/>
    <w:uiPriority w:val="9"/>
    <w:unhideWhenUsed/>
    <w:qFormat/>
    <w:rsid w:val="00FE320C"/>
    <w:pPr>
      <w:spacing w:before="720" w:after="240"/>
      <w:jc w:val="both"/>
      <w:outlineLvl w:val="1"/>
    </w:pPr>
    <w:rPr>
      <w:rFonts w:ascii="Ubuntu" w:hAnsi="Ubuntu"/>
      <w:color w:val="0090D4"/>
      <w:sz w:val="40"/>
      <w:szCs w:val="36"/>
    </w:rPr>
  </w:style>
  <w:style w:type="paragraph" w:styleId="Heading3">
    <w:name w:val="heading 3"/>
    <w:basedOn w:val="Normal"/>
    <w:link w:val="Heading3Char"/>
    <w:uiPriority w:val="9"/>
    <w:qFormat/>
    <w:rsid w:val="00FD2C9D"/>
    <w:pPr>
      <w:spacing w:before="360" w:after="120"/>
      <w:jc w:val="both"/>
      <w:outlineLvl w:val="2"/>
    </w:pPr>
    <w:rPr>
      <w:rFonts w:ascii="Ubuntu" w:hAnsi="Ubuntu"/>
      <w:color w:val="0090D4"/>
      <w:sz w:val="32"/>
    </w:rPr>
  </w:style>
  <w:style w:type="paragraph" w:styleId="Heading4">
    <w:name w:val="heading 4"/>
    <w:basedOn w:val="Normal"/>
    <w:next w:val="Normal"/>
    <w:link w:val="Heading4Char"/>
    <w:uiPriority w:val="9"/>
    <w:unhideWhenUsed/>
    <w:qFormat/>
    <w:rsid w:val="00FA48C7"/>
    <w:pPr>
      <w:keepNext/>
      <w:keepLines/>
      <w:spacing w:before="240" w:after="40"/>
      <w:outlineLvl w:val="3"/>
    </w:pPr>
    <w:rPr>
      <w:rFonts w:asciiTheme="majorHAnsi" w:eastAsiaTheme="majorEastAsia" w:hAnsiTheme="majorHAnsi" w:cstheme="majorBidi"/>
      <w:iCs/>
      <w:color w:val="0090D4"/>
      <w:sz w:val="28"/>
    </w:rPr>
  </w:style>
  <w:style w:type="paragraph" w:styleId="Heading5">
    <w:name w:val="heading 5"/>
    <w:basedOn w:val="Normal"/>
    <w:next w:val="Normal"/>
    <w:link w:val="Heading5Char"/>
    <w:uiPriority w:val="9"/>
    <w:unhideWhenUsed/>
    <w:qFormat/>
    <w:rsid w:val="009D6691"/>
    <w:pPr>
      <w:keepNext/>
      <w:keepLines/>
      <w:spacing w:before="80" w:after="0"/>
      <w:outlineLvl w:val="4"/>
    </w:pPr>
    <w:rPr>
      <w:rFonts w:asciiTheme="majorHAnsi" w:eastAsiaTheme="majorEastAsia" w:hAnsiTheme="majorHAnsi" w:cstheme="majorBidi"/>
      <w:color w:val="0090D4"/>
      <w:sz w:val="24"/>
    </w:rPr>
  </w:style>
  <w:style w:type="paragraph" w:styleId="Heading6">
    <w:name w:val="heading 6"/>
    <w:basedOn w:val="Normal"/>
    <w:next w:val="Normal"/>
    <w:link w:val="Heading6Char"/>
    <w:uiPriority w:val="9"/>
    <w:unhideWhenUsed/>
    <w:rsid w:val="005D6F6B"/>
    <w:pPr>
      <w:keepNext/>
      <w:keepLines/>
      <w:spacing w:before="80" w:after="0"/>
      <w:outlineLvl w:val="5"/>
    </w:pPr>
    <w:rPr>
      <w:rFonts w:asciiTheme="majorHAnsi" w:eastAsiaTheme="majorEastAsia" w:hAnsiTheme="majorHAnsi" w:cstheme="majorBidi"/>
      <w:b/>
      <w:color w:val="4C4C4C"/>
      <w:sz w:val="22"/>
    </w:rPr>
  </w:style>
  <w:style w:type="paragraph" w:styleId="Heading7">
    <w:name w:val="heading 7"/>
    <w:basedOn w:val="Normal"/>
    <w:next w:val="Normal"/>
    <w:link w:val="Heading7Char"/>
    <w:uiPriority w:val="9"/>
    <w:unhideWhenUsed/>
    <w:rsid w:val="00725D0B"/>
    <w:pPr>
      <w:keepNext/>
      <w:keepLines/>
      <w:spacing w:before="60" w:after="0"/>
      <w:outlineLvl w:val="6"/>
    </w:pPr>
    <w:rPr>
      <w:rFonts w:asciiTheme="majorHAnsi" w:eastAsiaTheme="majorEastAsia" w:hAnsiTheme="majorHAnsi" w:cstheme="majorBidi"/>
      <w:b/>
      <w:i/>
      <w:iCs/>
      <w:color w:val="4C4C4C"/>
    </w:rPr>
  </w:style>
  <w:style w:type="paragraph" w:styleId="Heading8">
    <w:name w:val="heading 8"/>
    <w:basedOn w:val="Normal"/>
    <w:next w:val="Normal"/>
    <w:link w:val="Heading8Char"/>
    <w:uiPriority w:val="9"/>
    <w:unhideWhenUsed/>
    <w:rsid w:val="00725D0B"/>
    <w:pPr>
      <w:keepNext/>
      <w:keepLines/>
      <w:spacing w:before="60" w:after="0"/>
      <w:outlineLvl w:val="7"/>
    </w:pPr>
    <w:rPr>
      <w:rFonts w:asciiTheme="majorHAnsi" w:eastAsiaTheme="majorEastAsia" w:hAnsiTheme="majorHAnsi" w:cstheme="majorBidi"/>
      <w:b/>
      <w:color w:val="4C4C4C"/>
      <w:szCs w:val="21"/>
    </w:rPr>
  </w:style>
  <w:style w:type="paragraph" w:styleId="Heading9">
    <w:name w:val="heading 9"/>
    <w:basedOn w:val="Normal"/>
    <w:next w:val="Normal"/>
    <w:link w:val="Heading9Char"/>
    <w:uiPriority w:val="9"/>
    <w:unhideWhenUsed/>
    <w:rsid w:val="00725D0B"/>
    <w:pPr>
      <w:keepNext/>
      <w:keepLines/>
      <w:spacing w:before="40" w:after="0"/>
      <w:outlineLvl w:val="8"/>
    </w:pPr>
    <w:rPr>
      <w:rFonts w:asciiTheme="majorHAnsi" w:eastAsiaTheme="majorEastAsia" w:hAnsiTheme="majorHAnsi" w:cstheme="majorBidi"/>
      <w:b/>
      <w:i/>
      <w:iCs/>
      <w:color w:val="4C4C4C"/>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D2C9D"/>
    <w:rPr>
      <w:rFonts w:ascii="Ubuntu" w:eastAsia="Times New Roman" w:hAnsi="Ubuntu" w:cs="Arial"/>
      <w:color w:val="0090D4"/>
      <w:sz w:val="32"/>
      <w:szCs w:val="20"/>
      <w:lang w:eastAsia="en-GB"/>
    </w:rPr>
  </w:style>
  <w:style w:type="character" w:styleId="Hyperlink">
    <w:name w:val="Hyperlink"/>
    <w:basedOn w:val="DefaultParagraphFont"/>
    <w:uiPriority w:val="99"/>
    <w:unhideWhenUsed/>
    <w:rsid w:val="00B7599C"/>
    <w:rPr>
      <w:color w:val="1B3941"/>
      <w:u w:val="single"/>
    </w:rPr>
  </w:style>
  <w:style w:type="character" w:customStyle="1" w:styleId="Heading1Char">
    <w:name w:val="Heading 1 Char"/>
    <w:basedOn w:val="DefaultParagraphFont"/>
    <w:link w:val="Heading1"/>
    <w:uiPriority w:val="9"/>
    <w:rsid w:val="00FD2C9D"/>
    <w:rPr>
      <w:rFonts w:ascii="Ubuntu Light" w:eastAsia="Times New Roman" w:hAnsi="Ubuntu Light" w:cs="Arial"/>
      <w:color w:val="0090D4"/>
      <w:sz w:val="56"/>
      <w:szCs w:val="48"/>
      <w:lang w:eastAsia="en-GB"/>
    </w:rPr>
  </w:style>
  <w:style w:type="character" w:customStyle="1" w:styleId="Heading2Char">
    <w:name w:val="Heading 2 Char"/>
    <w:basedOn w:val="DefaultParagraphFont"/>
    <w:link w:val="Heading2"/>
    <w:uiPriority w:val="9"/>
    <w:rsid w:val="00FE320C"/>
    <w:rPr>
      <w:rFonts w:ascii="Ubuntu" w:eastAsia="Times New Roman" w:hAnsi="Ubuntu" w:cs="Arial"/>
      <w:color w:val="0090D4"/>
      <w:sz w:val="40"/>
      <w:szCs w:val="36"/>
      <w:lang w:eastAsia="en-GB"/>
    </w:rPr>
  </w:style>
  <w:style w:type="character" w:customStyle="1" w:styleId="Heading4Char">
    <w:name w:val="Heading 4 Char"/>
    <w:basedOn w:val="DefaultParagraphFont"/>
    <w:link w:val="Heading4"/>
    <w:uiPriority w:val="9"/>
    <w:rsid w:val="00FA48C7"/>
    <w:rPr>
      <w:rFonts w:asciiTheme="majorHAnsi" w:eastAsiaTheme="majorEastAsia" w:hAnsiTheme="majorHAnsi" w:cstheme="majorBidi"/>
      <w:iCs/>
      <w:color w:val="0090D4"/>
      <w:sz w:val="28"/>
      <w:szCs w:val="20"/>
      <w:lang w:eastAsia="en-GB"/>
    </w:rPr>
  </w:style>
  <w:style w:type="character" w:styleId="FollowedHyperlink">
    <w:name w:val="FollowedHyperlink"/>
    <w:basedOn w:val="DefaultParagraphFont"/>
    <w:uiPriority w:val="99"/>
    <w:unhideWhenUsed/>
    <w:rsid w:val="00B7599C"/>
    <w:rPr>
      <w:color w:val="4D4D4C"/>
      <w:u w:val="single"/>
    </w:rPr>
  </w:style>
  <w:style w:type="paragraph" w:customStyle="1" w:styleId="IntroText">
    <w:name w:val="Intro Text"/>
    <w:basedOn w:val="Normal"/>
    <w:qFormat/>
    <w:rsid w:val="00A73699"/>
    <w:pPr>
      <w:spacing w:after="200"/>
      <w:jc w:val="both"/>
    </w:pPr>
    <w:rPr>
      <w:color w:val="333333"/>
      <w:sz w:val="24"/>
      <w:szCs w:val="28"/>
    </w:rPr>
  </w:style>
  <w:style w:type="paragraph" w:styleId="List2">
    <w:name w:val="List 2"/>
    <w:basedOn w:val="Normal"/>
    <w:uiPriority w:val="99"/>
    <w:unhideWhenUsed/>
    <w:rsid w:val="00D37F7C"/>
    <w:pPr>
      <w:numPr>
        <w:numId w:val="22"/>
      </w:numPr>
      <w:contextualSpacing/>
    </w:pPr>
  </w:style>
  <w:style w:type="paragraph" w:styleId="ListBullet">
    <w:name w:val="List Bullet"/>
    <w:basedOn w:val="Normal"/>
    <w:uiPriority w:val="99"/>
    <w:unhideWhenUsed/>
    <w:rsid w:val="00EC5325"/>
    <w:pPr>
      <w:numPr>
        <w:numId w:val="20"/>
      </w:numPr>
      <w:contextualSpacing/>
    </w:pPr>
  </w:style>
  <w:style w:type="paragraph" w:styleId="Header">
    <w:name w:val="header"/>
    <w:basedOn w:val="Normal"/>
    <w:link w:val="HeaderChar"/>
    <w:uiPriority w:val="99"/>
    <w:unhideWhenUsed/>
    <w:rsid w:val="005D76FD"/>
    <w:pPr>
      <w:tabs>
        <w:tab w:val="center" w:pos="4513"/>
        <w:tab w:val="right" w:pos="9026"/>
      </w:tabs>
      <w:spacing w:after="0"/>
    </w:pPr>
  </w:style>
  <w:style w:type="character" w:customStyle="1" w:styleId="HeaderChar">
    <w:name w:val="Header Char"/>
    <w:basedOn w:val="DefaultParagraphFont"/>
    <w:link w:val="Header"/>
    <w:uiPriority w:val="99"/>
    <w:rsid w:val="005D76FD"/>
  </w:style>
  <w:style w:type="paragraph" w:styleId="Footer">
    <w:name w:val="footer"/>
    <w:basedOn w:val="Normal"/>
    <w:link w:val="FooterChar"/>
    <w:uiPriority w:val="99"/>
    <w:unhideWhenUsed/>
    <w:rsid w:val="00576BFE"/>
    <w:pPr>
      <w:tabs>
        <w:tab w:val="center" w:pos="4513"/>
        <w:tab w:val="right" w:pos="9026"/>
      </w:tabs>
      <w:spacing w:after="0"/>
    </w:pPr>
    <w:rPr>
      <w:color w:val="auto"/>
      <w:sz w:val="18"/>
    </w:rPr>
  </w:style>
  <w:style w:type="character" w:customStyle="1" w:styleId="FooterChar">
    <w:name w:val="Footer Char"/>
    <w:basedOn w:val="DefaultParagraphFont"/>
    <w:link w:val="Footer"/>
    <w:uiPriority w:val="99"/>
    <w:rsid w:val="00576BFE"/>
    <w:rPr>
      <w:rFonts w:ascii="Arial" w:eastAsia="Times New Roman" w:hAnsi="Arial" w:cs="Arial"/>
      <w:sz w:val="18"/>
      <w:szCs w:val="20"/>
      <w:lang w:eastAsia="en-GB"/>
    </w:rPr>
  </w:style>
  <w:style w:type="character" w:styleId="PageNumber">
    <w:name w:val="page number"/>
    <w:basedOn w:val="DefaultParagraphFont"/>
    <w:uiPriority w:val="99"/>
    <w:semiHidden/>
    <w:unhideWhenUsed/>
    <w:rsid w:val="008C7FD4"/>
    <w:rPr>
      <w:sz w:val="18"/>
    </w:rPr>
  </w:style>
  <w:style w:type="character" w:customStyle="1" w:styleId="Heading5Char">
    <w:name w:val="Heading 5 Char"/>
    <w:basedOn w:val="DefaultParagraphFont"/>
    <w:link w:val="Heading5"/>
    <w:uiPriority w:val="9"/>
    <w:rsid w:val="009D6691"/>
    <w:rPr>
      <w:rFonts w:asciiTheme="majorHAnsi" w:eastAsiaTheme="majorEastAsia" w:hAnsiTheme="majorHAnsi" w:cstheme="majorBidi"/>
      <w:color w:val="0090D4"/>
      <w:sz w:val="24"/>
      <w:szCs w:val="20"/>
      <w:lang w:eastAsia="en-GB"/>
    </w:rPr>
  </w:style>
  <w:style w:type="paragraph" w:styleId="Caption">
    <w:name w:val="caption"/>
    <w:basedOn w:val="Normal"/>
    <w:next w:val="Normal"/>
    <w:uiPriority w:val="35"/>
    <w:unhideWhenUsed/>
    <w:qFormat/>
    <w:rsid w:val="00C66840"/>
    <w:pPr>
      <w:spacing w:after="200"/>
    </w:pPr>
    <w:rPr>
      <w:i/>
      <w:iCs/>
      <w:color w:val="4C4C4C"/>
      <w:sz w:val="18"/>
      <w:szCs w:val="18"/>
    </w:rPr>
  </w:style>
  <w:style w:type="character" w:customStyle="1" w:styleId="Heading7Char">
    <w:name w:val="Heading 7 Char"/>
    <w:basedOn w:val="DefaultParagraphFont"/>
    <w:link w:val="Heading7"/>
    <w:uiPriority w:val="9"/>
    <w:rsid w:val="00725D0B"/>
    <w:rPr>
      <w:rFonts w:asciiTheme="majorHAnsi" w:eastAsiaTheme="majorEastAsia" w:hAnsiTheme="majorHAnsi" w:cstheme="majorBidi"/>
      <w:b/>
      <w:i/>
      <w:iCs/>
      <w:color w:val="4C4C4C"/>
      <w:sz w:val="20"/>
      <w:szCs w:val="20"/>
      <w:lang w:eastAsia="en-GB"/>
    </w:rPr>
  </w:style>
  <w:style w:type="character" w:customStyle="1" w:styleId="Heading6Char">
    <w:name w:val="Heading 6 Char"/>
    <w:basedOn w:val="DefaultParagraphFont"/>
    <w:link w:val="Heading6"/>
    <w:uiPriority w:val="9"/>
    <w:rsid w:val="005D6F6B"/>
    <w:rPr>
      <w:rFonts w:asciiTheme="majorHAnsi" w:eastAsiaTheme="majorEastAsia" w:hAnsiTheme="majorHAnsi" w:cstheme="majorBidi"/>
      <w:b/>
      <w:color w:val="4C4C4C"/>
      <w:szCs w:val="20"/>
      <w:lang w:eastAsia="en-GB"/>
    </w:rPr>
  </w:style>
  <w:style w:type="character" w:customStyle="1" w:styleId="Heading8Char">
    <w:name w:val="Heading 8 Char"/>
    <w:basedOn w:val="DefaultParagraphFont"/>
    <w:link w:val="Heading8"/>
    <w:uiPriority w:val="9"/>
    <w:rsid w:val="00725D0B"/>
    <w:rPr>
      <w:rFonts w:asciiTheme="majorHAnsi" w:eastAsiaTheme="majorEastAsia" w:hAnsiTheme="majorHAnsi" w:cstheme="majorBidi"/>
      <w:b/>
      <w:color w:val="4C4C4C"/>
      <w:sz w:val="20"/>
      <w:szCs w:val="21"/>
      <w:lang w:eastAsia="en-GB"/>
    </w:rPr>
  </w:style>
  <w:style w:type="character" w:customStyle="1" w:styleId="Heading9Char">
    <w:name w:val="Heading 9 Char"/>
    <w:basedOn w:val="DefaultParagraphFont"/>
    <w:link w:val="Heading9"/>
    <w:uiPriority w:val="9"/>
    <w:rsid w:val="00725D0B"/>
    <w:rPr>
      <w:rFonts w:asciiTheme="majorHAnsi" w:eastAsiaTheme="majorEastAsia" w:hAnsiTheme="majorHAnsi" w:cstheme="majorBidi"/>
      <w:b/>
      <w:i/>
      <w:iCs/>
      <w:color w:val="4C4C4C"/>
      <w:sz w:val="20"/>
      <w:szCs w:val="21"/>
      <w:lang w:eastAsia="en-GB"/>
    </w:rPr>
  </w:style>
  <w:style w:type="paragraph" w:styleId="ListContinue">
    <w:name w:val="List Continue"/>
    <w:basedOn w:val="Normal"/>
    <w:uiPriority w:val="99"/>
    <w:unhideWhenUsed/>
    <w:rsid w:val="00C66840"/>
    <w:pPr>
      <w:spacing w:after="120"/>
      <w:ind w:left="283"/>
      <w:contextualSpacing/>
    </w:pPr>
  </w:style>
  <w:style w:type="paragraph" w:customStyle="1" w:styleId="NormalWhite">
    <w:name w:val="Normal White"/>
    <w:basedOn w:val="Normal"/>
    <w:rsid w:val="00E549BE"/>
    <w:rPr>
      <w:rFonts w:eastAsiaTheme="majorEastAsia"/>
      <w:color w:val="FFFFFF" w:themeColor="background1"/>
    </w:rPr>
  </w:style>
  <w:style w:type="paragraph" w:customStyle="1" w:styleId="Contactblock-hyperlink">
    <w:name w:val="Contact block - hyperlink"/>
    <w:basedOn w:val="Normal"/>
    <w:next w:val="Contactblock-details"/>
    <w:rsid w:val="00C70315"/>
    <w:pPr>
      <w:snapToGrid w:val="0"/>
      <w:spacing w:after="0"/>
    </w:pPr>
    <w:rPr>
      <w:b/>
      <w:color w:val="FFFFFF" w:themeColor="background1"/>
    </w:rPr>
  </w:style>
  <w:style w:type="paragraph" w:customStyle="1" w:styleId="Contactblock-details">
    <w:name w:val="Contact block - details"/>
    <w:basedOn w:val="NormalWhite"/>
    <w:rsid w:val="003016D2"/>
    <w:pPr>
      <w:snapToGrid w:val="0"/>
      <w:spacing w:after="0"/>
    </w:pPr>
    <w:rPr>
      <w:b/>
    </w:rPr>
  </w:style>
  <w:style w:type="paragraph" w:styleId="ListBullet2">
    <w:name w:val="List Bullet 2"/>
    <w:basedOn w:val="Normal"/>
    <w:uiPriority w:val="99"/>
    <w:unhideWhenUsed/>
    <w:rsid w:val="004441FD"/>
    <w:pPr>
      <w:numPr>
        <w:numId w:val="19"/>
      </w:numPr>
      <w:contextualSpacing/>
    </w:pPr>
  </w:style>
  <w:style w:type="paragraph" w:styleId="ListContinue3">
    <w:name w:val="List Continue 3"/>
    <w:basedOn w:val="Normal"/>
    <w:uiPriority w:val="99"/>
    <w:unhideWhenUsed/>
    <w:rsid w:val="00A73699"/>
    <w:pPr>
      <w:spacing w:after="120"/>
      <w:ind w:left="849"/>
      <w:contextualSpacing/>
    </w:pPr>
  </w:style>
  <w:style w:type="paragraph" w:styleId="ListBullet3">
    <w:name w:val="List Bullet 3"/>
    <w:basedOn w:val="Normal"/>
    <w:uiPriority w:val="99"/>
    <w:unhideWhenUsed/>
    <w:rsid w:val="004441FD"/>
    <w:pPr>
      <w:numPr>
        <w:numId w:val="18"/>
      </w:numPr>
      <w:contextualSpacing/>
    </w:pPr>
  </w:style>
  <w:style w:type="paragraph" w:styleId="ListBullet4">
    <w:name w:val="List Bullet 4"/>
    <w:basedOn w:val="Normal"/>
    <w:uiPriority w:val="99"/>
    <w:unhideWhenUsed/>
    <w:rsid w:val="004441FD"/>
    <w:pPr>
      <w:numPr>
        <w:numId w:val="17"/>
      </w:numPr>
      <w:contextualSpacing/>
    </w:pPr>
  </w:style>
  <w:style w:type="paragraph" w:styleId="ListBullet5">
    <w:name w:val="List Bullet 5"/>
    <w:basedOn w:val="Normal"/>
    <w:uiPriority w:val="99"/>
    <w:unhideWhenUsed/>
    <w:rsid w:val="004441FD"/>
    <w:pPr>
      <w:numPr>
        <w:numId w:val="16"/>
      </w:numPr>
      <w:contextualSpacing/>
    </w:pPr>
  </w:style>
  <w:style w:type="paragraph" w:styleId="ListNumber2">
    <w:name w:val="List Number 2"/>
    <w:basedOn w:val="Normal"/>
    <w:uiPriority w:val="99"/>
    <w:unhideWhenUsed/>
    <w:rsid w:val="00864C3E"/>
    <w:pPr>
      <w:numPr>
        <w:numId w:val="14"/>
      </w:numPr>
      <w:contextualSpacing/>
    </w:pPr>
  </w:style>
  <w:style w:type="paragraph" w:styleId="ListNumber3">
    <w:name w:val="List Number 3"/>
    <w:basedOn w:val="Normal"/>
    <w:uiPriority w:val="99"/>
    <w:unhideWhenUsed/>
    <w:rsid w:val="00864C3E"/>
    <w:pPr>
      <w:numPr>
        <w:numId w:val="13"/>
      </w:numPr>
      <w:contextualSpacing/>
    </w:pPr>
  </w:style>
  <w:style w:type="paragraph" w:styleId="ListNumber4">
    <w:name w:val="List Number 4"/>
    <w:basedOn w:val="Normal"/>
    <w:uiPriority w:val="99"/>
    <w:unhideWhenUsed/>
    <w:rsid w:val="00864C3E"/>
    <w:pPr>
      <w:numPr>
        <w:numId w:val="12"/>
      </w:numPr>
      <w:contextualSpacing/>
    </w:pPr>
  </w:style>
  <w:style w:type="paragraph" w:styleId="ListNumber5">
    <w:name w:val="List Number 5"/>
    <w:basedOn w:val="Normal"/>
    <w:uiPriority w:val="99"/>
    <w:unhideWhenUsed/>
    <w:rsid w:val="00864C3E"/>
    <w:pPr>
      <w:numPr>
        <w:numId w:val="11"/>
      </w:numPr>
      <w:contextualSpacing/>
    </w:pPr>
  </w:style>
  <w:style w:type="paragraph" w:styleId="List">
    <w:name w:val="List"/>
    <w:basedOn w:val="Normal"/>
    <w:next w:val="Bullet"/>
    <w:uiPriority w:val="99"/>
    <w:unhideWhenUsed/>
    <w:qFormat/>
    <w:rsid w:val="00525FA9"/>
    <w:pPr>
      <w:numPr>
        <w:numId w:val="38"/>
      </w:numPr>
    </w:pPr>
  </w:style>
  <w:style w:type="paragraph" w:styleId="ListNumber">
    <w:name w:val="List Number"/>
    <w:basedOn w:val="Normal"/>
    <w:uiPriority w:val="99"/>
    <w:unhideWhenUsed/>
    <w:rsid w:val="00EC5325"/>
    <w:pPr>
      <w:numPr>
        <w:numId w:val="15"/>
      </w:numPr>
      <w:contextualSpacing/>
    </w:pPr>
  </w:style>
  <w:style w:type="paragraph" w:styleId="List3">
    <w:name w:val="List 3"/>
    <w:basedOn w:val="Normal"/>
    <w:uiPriority w:val="99"/>
    <w:unhideWhenUsed/>
    <w:rsid w:val="00D37F7C"/>
    <w:pPr>
      <w:numPr>
        <w:numId w:val="23"/>
      </w:numPr>
      <w:contextualSpacing/>
    </w:pPr>
  </w:style>
  <w:style w:type="paragraph" w:styleId="List4">
    <w:name w:val="List 4"/>
    <w:basedOn w:val="Normal"/>
    <w:uiPriority w:val="99"/>
    <w:unhideWhenUsed/>
    <w:rsid w:val="00D37F7C"/>
    <w:pPr>
      <w:numPr>
        <w:numId w:val="25"/>
      </w:numPr>
      <w:contextualSpacing/>
    </w:pPr>
  </w:style>
  <w:style w:type="paragraph" w:styleId="List5">
    <w:name w:val="List 5"/>
    <w:basedOn w:val="Normal"/>
    <w:uiPriority w:val="99"/>
    <w:unhideWhenUsed/>
    <w:rsid w:val="00D37F7C"/>
    <w:pPr>
      <w:numPr>
        <w:numId w:val="26"/>
      </w:numPr>
      <w:contextualSpacing/>
    </w:pPr>
  </w:style>
  <w:style w:type="paragraph" w:styleId="ListContinue2">
    <w:name w:val="List Continue 2"/>
    <w:basedOn w:val="Normal"/>
    <w:uiPriority w:val="99"/>
    <w:unhideWhenUsed/>
    <w:rsid w:val="00C66840"/>
    <w:pPr>
      <w:spacing w:after="120"/>
      <w:ind w:left="566"/>
      <w:contextualSpacing/>
    </w:pPr>
  </w:style>
  <w:style w:type="paragraph" w:styleId="ListContinue4">
    <w:name w:val="List Continue 4"/>
    <w:basedOn w:val="Normal"/>
    <w:uiPriority w:val="99"/>
    <w:unhideWhenUsed/>
    <w:rsid w:val="00C66840"/>
    <w:pPr>
      <w:spacing w:after="120"/>
      <w:ind w:left="1132"/>
      <w:contextualSpacing/>
    </w:pPr>
  </w:style>
  <w:style w:type="paragraph" w:styleId="ListContinue5">
    <w:name w:val="List Continue 5"/>
    <w:basedOn w:val="Normal"/>
    <w:uiPriority w:val="99"/>
    <w:unhideWhenUsed/>
    <w:rsid w:val="00C66840"/>
    <w:pPr>
      <w:spacing w:after="120"/>
      <w:ind w:left="1415"/>
      <w:contextualSpacing/>
    </w:pPr>
  </w:style>
  <w:style w:type="paragraph" w:styleId="MacroText">
    <w:name w:val="macro"/>
    <w:link w:val="MacroTextChar"/>
    <w:uiPriority w:val="99"/>
    <w:unhideWhenUsed/>
    <w:rsid w:val="00C6684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Consolas"/>
      <w:color w:val="5F5F5F"/>
      <w:sz w:val="20"/>
      <w:szCs w:val="20"/>
      <w:lang w:eastAsia="en-GB"/>
    </w:rPr>
  </w:style>
  <w:style w:type="character" w:customStyle="1" w:styleId="MacroTextChar">
    <w:name w:val="Macro Text Char"/>
    <w:basedOn w:val="DefaultParagraphFont"/>
    <w:link w:val="MacroText"/>
    <w:uiPriority w:val="99"/>
    <w:rsid w:val="00C66840"/>
    <w:rPr>
      <w:rFonts w:ascii="Consolas" w:eastAsia="Times New Roman" w:hAnsi="Consolas" w:cs="Consolas"/>
      <w:color w:val="5F5F5F"/>
      <w:sz w:val="20"/>
      <w:szCs w:val="20"/>
      <w:lang w:eastAsia="en-GB"/>
    </w:rPr>
  </w:style>
  <w:style w:type="paragraph" w:styleId="TOCHeading">
    <w:name w:val="TOC Heading"/>
    <w:aliases w:val="Heading,Quote/Shout-out"/>
    <w:basedOn w:val="Heading2"/>
    <w:next w:val="Normal"/>
    <w:autoRedefine/>
    <w:uiPriority w:val="39"/>
    <w:unhideWhenUsed/>
    <w:qFormat/>
    <w:rsid w:val="006C6A48"/>
    <w:pPr>
      <w:keepNext/>
      <w:keepLines/>
      <w:spacing w:before="240" w:after="360"/>
      <w:jc w:val="left"/>
      <w:outlineLvl w:val="9"/>
    </w:pPr>
    <w:rPr>
      <w:rFonts w:eastAsiaTheme="majorEastAsia" w:cstheme="majorBidi"/>
      <w:sz w:val="36"/>
    </w:rPr>
  </w:style>
  <w:style w:type="paragraph" w:styleId="TOC1">
    <w:name w:val="toc 1"/>
    <w:basedOn w:val="Normal"/>
    <w:next w:val="Normal"/>
    <w:autoRedefine/>
    <w:uiPriority w:val="39"/>
    <w:unhideWhenUsed/>
    <w:rsid w:val="007B0F62"/>
    <w:pPr>
      <w:spacing w:after="100"/>
    </w:pPr>
  </w:style>
  <w:style w:type="paragraph" w:styleId="TOC2">
    <w:name w:val="toc 2"/>
    <w:basedOn w:val="Normal"/>
    <w:next w:val="Normal"/>
    <w:autoRedefine/>
    <w:uiPriority w:val="39"/>
    <w:unhideWhenUsed/>
    <w:rsid w:val="007B0F62"/>
    <w:pPr>
      <w:spacing w:after="100"/>
      <w:ind w:left="200"/>
    </w:pPr>
  </w:style>
  <w:style w:type="paragraph" w:styleId="TOC3">
    <w:name w:val="toc 3"/>
    <w:basedOn w:val="Normal"/>
    <w:next w:val="Normal"/>
    <w:autoRedefine/>
    <w:uiPriority w:val="39"/>
    <w:unhideWhenUsed/>
    <w:rsid w:val="0018675F"/>
    <w:pPr>
      <w:numPr>
        <w:numId w:val="50"/>
      </w:numPr>
      <w:spacing w:after="100"/>
    </w:pPr>
  </w:style>
  <w:style w:type="paragraph" w:styleId="TOC4">
    <w:name w:val="toc 4"/>
    <w:basedOn w:val="Normal"/>
    <w:next w:val="Normal"/>
    <w:autoRedefine/>
    <w:uiPriority w:val="39"/>
    <w:unhideWhenUsed/>
    <w:rsid w:val="007B0F62"/>
    <w:pPr>
      <w:spacing w:after="100"/>
      <w:ind w:left="600"/>
    </w:pPr>
  </w:style>
  <w:style w:type="paragraph" w:styleId="TOC5">
    <w:name w:val="toc 5"/>
    <w:basedOn w:val="Normal"/>
    <w:next w:val="Normal"/>
    <w:autoRedefine/>
    <w:uiPriority w:val="39"/>
    <w:unhideWhenUsed/>
    <w:rsid w:val="007B0F62"/>
    <w:pPr>
      <w:spacing w:after="100"/>
      <w:ind w:left="800"/>
    </w:pPr>
  </w:style>
  <w:style w:type="paragraph" w:styleId="TOC6">
    <w:name w:val="toc 6"/>
    <w:basedOn w:val="Normal"/>
    <w:next w:val="Normal"/>
    <w:autoRedefine/>
    <w:uiPriority w:val="39"/>
    <w:unhideWhenUsed/>
    <w:rsid w:val="007B0F62"/>
    <w:pPr>
      <w:spacing w:after="100"/>
      <w:ind w:left="1000"/>
    </w:pPr>
  </w:style>
  <w:style w:type="paragraph" w:styleId="TOC9">
    <w:name w:val="toc 9"/>
    <w:basedOn w:val="Normal"/>
    <w:next w:val="Normal"/>
    <w:autoRedefine/>
    <w:uiPriority w:val="39"/>
    <w:unhideWhenUsed/>
    <w:rsid w:val="007B0F62"/>
    <w:pPr>
      <w:spacing w:after="100"/>
      <w:ind w:left="1600"/>
    </w:pPr>
  </w:style>
  <w:style w:type="paragraph" w:styleId="TOC8">
    <w:name w:val="toc 8"/>
    <w:basedOn w:val="Normal"/>
    <w:next w:val="Normal"/>
    <w:autoRedefine/>
    <w:uiPriority w:val="39"/>
    <w:unhideWhenUsed/>
    <w:rsid w:val="007B0F62"/>
    <w:pPr>
      <w:spacing w:after="100"/>
      <w:ind w:left="1400"/>
    </w:pPr>
  </w:style>
  <w:style w:type="paragraph" w:styleId="TOC7">
    <w:name w:val="toc 7"/>
    <w:basedOn w:val="Normal"/>
    <w:next w:val="Normal"/>
    <w:autoRedefine/>
    <w:uiPriority w:val="39"/>
    <w:unhideWhenUsed/>
    <w:rsid w:val="007B0F62"/>
    <w:pPr>
      <w:spacing w:after="100"/>
      <w:ind w:left="1200"/>
    </w:pPr>
  </w:style>
  <w:style w:type="paragraph" w:styleId="Quote">
    <w:name w:val="Quote"/>
    <w:basedOn w:val="Normal"/>
    <w:next w:val="Normal"/>
    <w:link w:val="QuoteChar"/>
    <w:uiPriority w:val="29"/>
    <w:rsid w:val="003D0E26"/>
    <w:pPr>
      <w:spacing w:before="200"/>
      <w:ind w:left="864" w:right="864"/>
      <w:jc w:val="center"/>
    </w:pPr>
    <w:rPr>
      <w:i/>
      <w:iCs/>
      <w:color w:val="0090D4"/>
      <w:sz w:val="24"/>
    </w:rPr>
  </w:style>
  <w:style w:type="character" w:customStyle="1" w:styleId="QuoteChar">
    <w:name w:val="Quote Char"/>
    <w:basedOn w:val="DefaultParagraphFont"/>
    <w:link w:val="Quote"/>
    <w:uiPriority w:val="29"/>
    <w:rsid w:val="003D0E26"/>
    <w:rPr>
      <w:rFonts w:ascii="Arial" w:eastAsia="Times New Roman" w:hAnsi="Arial" w:cs="Arial"/>
      <w:i/>
      <w:iCs/>
      <w:color w:val="0090D4"/>
      <w:sz w:val="24"/>
      <w:szCs w:val="20"/>
      <w:lang w:eastAsia="en-GB"/>
    </w:rPr>
  </w:style>
  <w:style w:type="table" w:styleId="TableGrid">
    <w:name w:val="Table Grid"/>
    <w:aliases w:val="AHDB Table 1"/>
    <w:basedOn w:val="TableNormal"/>
    <w:uiPriority w:val="39"/>
    <w:rsid w:val="008C7F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8C7FD4"/>
    <w:pPr>
      <w:spacing w:after="0" w:line="240" w:lineRule="auto"/>
    </w:pPr>
    <w:tblPr>
      <w:tblStyleRowBandSize w:val="1"/>
      <w:tblStyleColBandSize w:val="1"/>
      <w:tblBorders>
        <w:top w:val="single" w:sz="4" w:space="0" w:color="83D2FF" w:themeColor="text1" w:themeTint="66"/>
        <w:left w:val="single" w:sz="4" w:space="0" w:color="83D2FF" w:themeColor="text1" w:themeTint="66"/>
        <w:bottom w:val="single" w:sz="4" w:space="0" w:color="83D2FF" w:themeColor="text1" w:themeTint="66"/>
        <w:right w:val="single" w:sz="4" w:space="0" w:color="83D2FF" w:themeColor="text1" w:themeTint="66"/>
        <w:insideH w:val="single" w:sz="4" w:space="0" w:color="83D2FF" w:themeColor="text1" w:themeTint="66"/>
        <w:insideV w:val="single" w:sz="4" w:space="0" w:color="83D2FF" w:themeColor="text1" w:themeTint="66"/>
      </w:tblBorders>
    </w:tblPr>
    <w:tblStylePr w:type="firstRow">
      <w:rPr>
        <w:b/>
        <w:bCs/>
      </w:rPr>
      <w:tblPr/>
      <w:tcPr>
        <w:tcBorders>
          <w:bottom w:val="single" w:sz="12" w:space="0" w:color="46BCFF" w:themeColor="text1" w:themeTint="99"/>
        </w:tcBorders>
      </w:tcPr>
    </w:tblStylePr>
    <w:tblStylePr w:type="lastRow">
      <w:rPr>
        <w:b/>
        <w:bCs/>
      </w:rPr>
      <w:tblPr/>
      <w:tcPr>
        <w:tcBorders>
          <w:top w:val="double" w:sz="2" w:space="0" w:color="46BCFF" w:themeColor="text1" w:themeTint="99"/>
        </w:tcBorders>
      </w:tcPr>
    </w:tblStylePr>
    <w:tblStylePr w:type="firstCol">
      <w:rPr>
        <w:b/>
        <w:bCs/>
      </w:rPr>
    </w:tblStylePr>
    <w:tblStylePr w:type="lastCol">
      <w:rPr>
        <w:b/>
        <w:bCs/>
      </w:rPr>
    </w:tblStylePr>
  </w:style>
  <w:style w:type="table" w:styleId="GridTable5Dark">
    <w:name w:val="Grid Table 5 Dark"/>
    <w:basedOn w:val="TableNormal"/>
    <w:uiPriority w:val="50"/>
    <w:rsid w:val="008C7FD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8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2CA"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2CA"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2CA"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2CA" w:themeFill="text1"/>
      </w:tcPr>
    </w:tblStylePr>
    <w:tblStylePr w:type="band1Vert">
      <w:tblPr/>
      <w:tcPr>
        <w:shd w:val="clear" w:color="auto" w:fill="83D2FF" w:themeFill="text1" w:themeFillTint="66"/>
      </w:tcPr>
    </w:tblStylePr>
    <w:tblStylePr w:type="band1Horz">
      <w:tblPr/>
      <w:tcPr>
        <w:shd w:val="clear" w:color="auto" w:fill="83D2FF" w:themeFill="text1" w:themeFillTint="66"/>
      </w:tcPr>
    </w:tblStylePr>
  </w:style>
  <w:style w:type="paragraph" w:styleId="ListParagraph">
    <w:name w:val="List Paragraph"/>
    <w:basedOn w:val="Normal"/>
    <w:uiPriority w:val="34"/>
    <w:qFormat/>
    <w:rsid w:val="0095095F"/>
    <w:pPr>
      <w:ind w:left="720"/>
      <w:contextualSpacing/>
    </w:pPr>
  </w:style>
  <w:style w:type="paragraph" w:customStyle="1" w:styleId="Heading-Shout-outBox">
    <w:name w:val="Heading - Shout-out Box"/>
    <w:basedOn w:val="Heading3"/>
    <w:rsid w:val="00204B44"/>
    <w:pPr>
      <w:spacing w:before="120"/>
    </w:pPr>
    <w:rPr>
      <w:color w:val="FFFFFF" w:themeColor="background1"/>
    </w:rPr>
  </w:style>
  <w:style w:type="numbering" w:customStyle="1" w:styleId="CurrentList1">
    <w:name w:val="Current List1"/>
    <w:uiPriority w:val="99"/>
    <w:rsid w:val="00EC5325"/>
    <w:pPr>
      <w:numPr>
        <w:numId w:val="30"/>
      </w:numPr>
    </w:pPr>
  </w:style>
  <w:style w:type="numbering" w:customStyle="1" w:styleId="CurrentList2">
    <w:name w:val="Current List2"/>
    <w:uiPriority w:val="99"/>
    <w:rsid w:val="00D37F7C"/>
    <w:pPr>
      <w:numPr>
        <w:numId w:val="31"/>
      </w:numPr>
    </w:pPr>
  </w:style>
  <w:style w:type="numbering" w:customStyle="1" w:styleId="CurrentList3">
    <w:name w:val="Current List3"/>
    <w:uiPriority w:val="99"/>
    <w:rsid w:val="00D37F7C"/>
    <w:pPr>
      <w:numPr>
        <w:numId w:val="32"/>
      </w:numPr>
    </w:pPr>
  </w:style>
  <w:style w:type="numbering" w:customStyle="1" w:styleId="CurrentList4">
    <w:name w:val="Current List4"/>
    <w:uiPriority w:val="99"/>
    <w:rsid w:val="00D37F7C"/>
    <w:pPr>
      <w:numPr>
        <w:numId w:val="33"/>
      </w:numPr>
    </w:pPr>
  </w:style>
  <w:style w:type="numbering" w:customStyle="1" w:styleId="CurrentList5">
    <w:name w:val="Current List5"/>
    <w:uiPriority w:val="99"/>
    <w:rsid w:val="00D37F7C"/>
    <w:pPr>
      <w:numPr>
        <w:numId w:val="34"/>
      </w:numPr>
    </w:pPr>
  </w:style>
  <w:style w:type="character" w:customStyle="1" w:styleId="BOLD">
    <w:name w:val="BOLD"/>
    <w:uiPriority w:val="99"/>
    <w:rsid w:val="00162F15"/>
    <w:rPr>
      <w:b/>
      <w:bCs/>
      <w:w w:val="100"/>
    </w:rPr>
  </w:style>
  <w:style w:type="character" w:styleId="UnresolvedMention">
    <w:name w:val="Unresolved Mention"/>
    <w:basedOn w:val="DefaultParagraphFont"/>
    <w:uiPriority w:val="99"/>
    <w:rsid w:val="00BC23D2"/>
    <w:rPr>
      <w:color w:val="605E5C"/>
      <w:shd w:val="clear" w:color="auto" w:fill="E1DFDD"/>
    </w:rPr>
  </w:style>
  <w:style w:type="paragraph" w:customStyle="1" w:styleId="Table-Body-centred">
    <w:name w:val="Table - Body - centred"/>
    <w:basedOn w:val="Normal"/>
    <w:link w:val="Table-Body-centredChar"/>
    <w:qFormat/>
    <w:rsid w:val="00B05791"/>
    <w:pPr>
      <w:spacing w:before="120" w:after="120"/>
      <w:jc w:val="center"/>
    </w:pPr>
    <w:rPr>
      <w:rFonts w:eastAsiaTheme="minorEastAsia"/>
      <w:color w:val="4D4D4C"/>
      <w:sz w:val="18"/>
      <w:szCs w:val="18"/>
      <w:lang w:eastAsia="ja-JP"/>
    </w:rPr>
  </w:style>
  <w:style w:type="paragraph" w:customStyle="1" w:styleId="Table-Body-leftaligned">
    <w:name w:val="Table - Body - left aligned"/>
    <w:basedOn w:val="Normal"/>
    <w:qFormat/>
    <w:rsid w:val="00B05791"/>
    <w:pPr>
      <w:spacing w:beforeLines="60" w:before="144" w:afterLines="60" w:after="144" w:line="200" w:lineRule="exact"/>
    </w:pPr>
    <w:rPr>
      <w:rFonts w:eastAsiaTheme="minorEastAsia" w:cstheme="minorHAnsi"/>
      <w:color w:val="4D4D4C"/>
      <w:sz w:val="18"/>
      <w:szCs w:val="18"/>
      <w:lang w:eastAsia="ja-JP"/>
    </w:rPr>
  </w:style>
  <w:style w:type="character" w:styleId="CommentReference">
    <w:name w:val="annotation reference"/>
    <w:basedOn w:val="DefaultParagraphFont"/>
    <w:uiPriority w:val="99"/>
    <w:semiHidden/>
    <w:unhideWhenUsed/>
    <w:rsid w:val="00854E1C"/>
    <w:rPr>
      <w:sz w:val="16"/>
      <w:szCs w:val="16"/>
    </w:rPr>
  </w:style>
  <w:style w:type="paragraph" w:styleId="CommentText">
    <w:name w:val="annotation text"/>
    <w:basedOn w:val="Normal"/>
    <w:link w:val="CommentTextChar"/>
    <w:uiPriority w:val="99"/>
    <w:unhideWhenUsed/>
    <w:rsid w:val="00854E1C"/>
  </w:style>
  <w:style w:type="character" w:customStyle="1" w:styleId="CommentTextChar">
    <w:name w:val="Comment Text Char"/>
    <w:basedOn w:val="DefaultParagraphFont"/>
    <w:link w:val="CommentText"/>
    <w:uiPriority w:val="99"/>
    <w:rsid w:val="00854E1C"/>
    <w:rPr>
      <w:rFonts w:ascii="Arial" w:eastAsia="Times New Roman" w:hAnsi="Arial" w:cs="Arial"/>
      <w:color w:val="5F5F5F"/>
      <w:sz w:val="20"/>
      <w:szCs w:val="20"/>
      <w:lang w:eastAsia="en-GB"/>
    </w:rPr>
  </w:style>
  <w:style w:type="paragraph" w:styleId="CommentSubject">
    <w:name w:val="annotation subject"/>
    <w:basedOn w:val="CommentText"/>
    <w:next w:val="CommentText"/>
    <w:link w:val="CommentSubjectChar"/>
    <w:uiPriority w:val="99"/>
    <w:semiHidden/>
    <w:unhideWhenUsed/>
    <w:rsid w:val="00854E1C"/>
    <w:rPr>
      <w:b/>
      <w:bCs/>
    </w:rPr>
  </w:style>
  <w:style w:type="character" w:customStyle="1" w:styleId="CommentSubjectChar">
    <w:name w:val="Comment Subject Char"/>
    <w:basedOn w:val="CommentTextChar"/>
    <w:link w:val="CommentSubject"/>
    <w:uiPriority w:val="99"/>
    <w:semiHidden/>
    <w:rsid w:val="00854E1C"/>
    <w:rPr>
      <w:rFonts w:ascii="Arial" w:eastAsia="Times New Roman" w:hAnsi="Arial" w:cs="Arial"/>
      <w:b/>
      <w:bCs/>
      <w:color w:val="5F5F5F"/>
      <w:sz w:val="20"/>
      <w:szCs w:val="20"/>
      <w:lang w:eastAsia="en-GB"/>
    </w:rPr>
  </w:style>
  <w:style w:type="paragraph" w:customStyle="1" w:styleId="Tableheading">
    <w:name w:val="Table heading"/>
    <w:basedOn w:val="Table-Body-centred"/>
    <w:link w:val="TableheadingChar"/>
    <w:qFormat/>
    <w:rsid w:val="00854E1C"/>
    <w:rPr>
      <w:b/>
    </w:rPr>
  </w:style>
  <w:style w:type="character" w:customStyle="1" w:styleId="Table-Body-centredChar">
    <w:name w:val="Table - Body - centred Char"/>
    <w:basedOn w:val="DefaultParagraphFont"/>
    <w:link w:val="Table-Body-centred"/>
    <w:rsid w:val="00854E1C"/>
    <w:rPr>
      <w:rFonts w:ascii="Arial" w:eastAsiaTheme="minorEastAsia" w:hAnsi="Arial" w:cs="Arial"/>
      <w:color w:val="4D4D4C"/>
      <w:sz w:val="18"/>
      <w:szCs w:val="18"/>
      <w:lang w:eastAsia="ja-JP"/>
    </w:rPr>
  </w:style>
  <w:style w:type="character" w:customStyle="1" w:styleId="TableheadingChar">
    <w:name w:val="Table heading Char"/>
    <w:basedOn w:val="Table-Body-centredChar"/>
    <w:link w:val="Tableheading"/>
    <w:rsid w:val="00854E1C"/>
    <w:rPr>
      <w:rFonts w:ascii="Arial" w:eastAsiaTheme="minorEastAsia" w:hAnsi="Arial" w:cs="Arial"/>
      <w:b/>
      <w:color w:val="4D4D4C"/>
      <w:sz w:val="18"/>
      <w:szCs w:val="18"/>
      <w:lang w:eastAsia="ja-JP"/>
    </w:rPr>
  </w:style>
  <w:style w:type="paragraph" w:customStyle="1" w:styleId="Source">
    <w:name w:val="Source"/>
    <w:basedOn w:val="Footer"/>
    <w:link w:val="SourceChar"/>
    <w:qFormat/>
    <w:rsid w:val="00B64E15"/>
  </w:style>
  <w:style w:type="character" w:customStyle="1" w:styleId="SourceChar">
    <w:name w:val="Source Char"/>
    <w:basedOn w:val="FooterChar"/>
    <w:link w:val="Source"/>
    <w:rsid w:val="00B64E15"/>
    <w:rPr>
      <w:rFonts w:ascii="Arial" w:eastAsia="Times New Roman" w:hAnsi="Arial" w:cs="Arial"/>
      <w:sz w:val="18"/>
      <w:szCs w:val="20"/>
      <w:lang w:eastAsia="en-GB"/>
    </w:rPr>
  </w:style>
  <w:style w:type="numbering" w:customStyle="1" w:styleId="Bulletpoints">
    <w:name w:val="Bullet points"/>
    <w:basedOn w:val="NoList"/>
    <w:uiPriority w:val="99"/>
    <w:rsid w:val="00A57BA1"/>
    <w:pPr>
      <w:numPr>
        <w:numId w:val="35"/>
      </w:numPr>
    </w:pPr>
  </w:style>
  <w:style w:type="paragraph" w:customStyle="1" w:styleId="Bullet">
    <w:name w:val="Bullet"/>
    <w:basedOn w:val="Normal"/>
    <w:qFormat/>
    <w:rsid w:val="00525FA9"/>
    <w:pPr>
      <w:numPr>
        <w:numId w:val="37"/>
      </w:numPr>
      <w:ind w:left="1080"/>
    </w:pPr>
  </w:style>
  <w:style w:type="paragraph" w:styleId="Revision">
    <w:name w:val="Revision"/>
    <w:hidden/>
    <w:uiPriority w:val="99"/>
    <w:semiHidden/>
    <w:rsid w:val="00F61E6E"/>
    <w:pPr>
      <w:spacing w:after="0" w:line="240" w:lineRule="auto"/>
    </w:pPr>
    <w:rPr>
      <w:rFonts w:ascii="Arial" w:eastAsia="Times New Roman" w:hAnsi="Arial" w:cs="Arial"/>
      <w:color w:val="5F5F5F"/>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739198">
      <w:bodyDiv w:val="1"/>
      <w:marLeft w:val="0"/>
      <w:marRight w:val="0"/>
      <w:marTop w:val="0"/>
      <w:marBottom w:val="0"/>
      <w:divBdr>
        <w:top w:val="none" w:sz="0" w:space="0" w:color="auto"/>
        <w:left w:val="none" w:sz="0" w:space="0" w:color="auto"/>
        <w:bottom w:val="none" w:sz="0" w:space="0" w:color="auto"/>
        <w:right w:val="none" w:sz="0" w:space="0" w:color="auto"/>
      </w:divBdr>
    </w:div>
    <w:div w:id="737554052">
      <w:bodyDiv w:val="1"/>
      <w:marLeft w:val="0"/>
      <w:marRight w:val="0"/>
      <w:marTop w:val="0"/>
      <w:marBottom w:val="0"/>
      <w:divBdr>
        <w:top w:val="none" w:sz="0" w:space="0" w:color="auto"/>
        <w:left w:val="none" w:sz="0" w:space="0" w:color="auto"/>
        <w:bottom w:val="none" w:sz="0" w:space="0" w:color="auto"/>
        <w:right w:val="none" w:sz="0" w:space="0" w:color="auto"/>
      </w:divBdr>
      <w:divsChild>
        <w:div w:id="177621489">
          <w:marLeft w:val="-225"/>
          <w:marRight w:val="-225"/>
          <w:marTop w:val="0"/>
          <w:marBottom w:val="0"/>
          <w:divBdr>
            <w:top w:val="none" w:sz="0" w:space="0" w:color="auto"/>
            <w:left w:val="none" w:sz="0" w:space="0" w:color="auto"/>
            <w:bottom w:val="none" w:sz="0" w:space="0" w:color="auto"/>
            <w:right w:val="none" w:sz="0" w:space="0" w:color="auto"/>
          </w:divBdr>
          <w:divsChild>
            <w:div w:id="374669512">
              <w:marLeft w:val="0"/>
              <w:marRight w:val="0"/>
              <w:marTop w:val="0"/>
              <w:marBottom w:val="0"/>
              <w:divBdr>
                <w:top w:val="none" w:sz="0" w:space="0" w:color="auto"/>
                <w:left w:val="none" w:sz="0" w:space="0" w:color="auto"/>
                <w:bottom w:val="none" w:sz="0" w:space="0" w:color="auto"/>
                <w:right w:val="none" w:sz="0" w:space="0" w:color="auto"/>
              </w:divBdr>
              <w:divsChild>
                <w:div w:id="14204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074636">
          <w:marLeft w:val="-225"/>
          <w:marRight w:val="-225"/>
          <w:marTop w:val="0"/>
          <w:marBottom w:val="0"/>
          <w:divBdr>
            <w:top w:val="none" w:sz="0" w:space="0" w:color="auto"/>
            <w:left w:val="none" w:sz="0" w:space="0" w:color="auto"/>
            <w:bottom w:val="none" w:sz="0" w:space="0" w:color="auto"/>
            <w:right w:val="none" w:sz="0" w:space="0" w:color="auto"/>
          </w:divBdr>
          <w:divsChild>
            <w:div w:id="1220360771">
              <w:marLeft w:val="0"/>
              <w:marRight w:val="0"/>
              <w:marTop w:val="0"/>
              <w:marBottom w:val="0"/>
              <w:divBdr>
                <w:top w:val="none" w:sz="0" w:space="0" w:color="auto"/>
                <w:left w:val="none" w:sz="0" w:space="0" w:color="auto"/>
                <w:bottom w:val="none" w:sz="0" w:space="0" w:color="auto"/>
                <w:right w:val="none" w:sz="0" w:space="0" w:color="auto"/>
              </w:divBdr>
              <w:divsChild>
                <w:div w:id="1446196189">
                  <w:marLeft w:val="0"/>
                  <w:marRight w:val="0"/>
                  <w:marTop w:val="0"/>
                  <w:marBottom w:val="0"/>
                  <w:divBdr>
                    <w:top w:val="none" w:sz="0" w:space="0" w:color="auto"/>
                    <w:left w:val="none" w:sz="0" w:space="0" w:color="auto"/>
                    <w:bottom w:val="none" w:sz="0" w:space="0" w:color="auto"/>
                    <w:right w:val="none" w:sz="0" w:space="0" w:color="auto"/>
                  </w:divBdr>
                  <w:divsChild>
                    <w:div w:id="731002512">
                      <w:marLeft w:val="0"/>
                      <w:marRight w:val="0"/>
                      <w:marTop w:val="0"/>
                      <w:marBottom w:val="0"/>
                      <w:divBdr>
                        <w:top w:val="none" w:sz="0" w:space="0" w:color="auto"/>
                        <w:left w:val="none" w:sz="0" w:space="0" w:color="auto"/>
                        <w:bottom w:val="none" w:sz="0" w:space="0" w:color="auto"/>
                        <w:right w:val="none" w:sz="0" w:space="0" w:color="auto"/>
                      </w:divBdr>
                      <w:divsChild>
                        <w:div w:id="1534266930">
                          <w:marLeft w:val="-225"/>
                          <w:marRight w:val="-225"/>
                          <w:marTop w:val="0"/>
                          <w:marBottom w:val="360"/>
                          <w:divBdr>
                            <w:top w:val="none" w:sz="0" w:space="0" w:color="auto"/>
                            <w:left w:val="none" w:sz="0" w:space="0" w:color="auto"/>
                            <w:bottom w:val="none" w:sz="0" w:space="0" w:color="auto"/>
                            <w:right w:val="none" w:sz="0" w:space="0" w:color="auto"/>
                          </w:divBdr>
                          <w:divsChild>
                            <w:div w:id="86240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2661821">
      <w:bodyDiv w:val="1"/>
      <w:marLeft w:val="0"/>
      <w:marRight w:val="0"/>
      <w:marTop w:val="0"/>
      <w:marBottom w:val="0"/>
      <w:divBdr>
        <w:top w:val="none" w:sz="0" w:space="0" w:color="auto"/>
        <w:left w:val="none" w:sz="0" w:space="0" w:color="auto"/>
        <w:bottom w:val="none" w:sz="0" w:space="0" w:color="auto"/>
        <w:right w:val="none" w:sz="0" w:space="0" w:color="auto"/>
      </w:divBdr>
    </w:div>
    <w:div w:id="1538352046">
      <w:bodyDiv w:val="1"/>
      <w:marLeft w:val="0"/>
      <w:marRight w:val="0"/>
      <w:marTop w:val="0"/>
      <w:marBottom w:val="0"/>
      <w:divBdr>
        <w:top w:val="none" w:sz="0" w:space="0" w:color="auto"/>
        <w:left w:val="none" w:sz="0" w:space="0" w:color="auto"/>
        <w:bottom w:val="none" w:sz="0" w:space="0" w:color="auto"/>
        <w:right w:val="none" w:sz="0" w:space="0" w:color="auto"/>
      </w:divBdr>
      <w:divsChild>
        <w:div w:id="701248492">
          <w:marLeft w:val="0"/>
          <w:marRight w:val="0"/>
          <w:marTop w:val="0"/>
          <w:marBottom w:val="0"/>
          <w:divBdr>
            <w:top w:val="none" w:sz="0" w:space="0" w:color="auto"/>
            <w:left w:val="none" w:sz="0" w:space="0" w:color="auto"/>
            <w:bottom w:val="none" w:sz="0" w:space="0" w:color="auto"/>
            <w:right w:val="none" w:sz="0" w:space="0" w:color="auto"/>
          </w:divBdr>
          <w:divsChild>
            <w:div w:id="1865172277">
              <w:marLeft w:val="-225"/>
              <w:marRight w:val="-225"/>
              <w:marTop w:val="0"/>
              <w:marBottom w:val="0"/>
              <w:divBdr>
                <w:top w:val="none" w:sz="0" w:space="0" w:color="auto"/>
                <w:left w:val="none" w:sz="0" w:space="0" w:color="auto"/>
                <w:bottom w:val="none" w:sz="0" w:space="0" w:color="auto"/>
                <w:right w:val="none" w:sz="0" w:space="0" w:color="auto"/>
              </w:divBdr>
              <w:divsChild>
                <w:div w:id="1056392189">
                  <w:marLeft w:val="0"/>
                  <w:marRight w:val="0"/>
                  <w:marTop w:val="0"/>
                  <w:marBottom w:val="0"/>
                  <w:divBdr>
                    <w:top w:val="none" w:sz="0" w:space="0" w:color="auto"/>
                    <w:left w:val="none" w:sz="0" w:space="0" w:color="auto"/>
                    <w:bottom w:val="none" w:sz="0" w:space="0" w:color="auto"/>
                    <w:right w:val="none" w:sz="0" w:space="0" w:color="auto"/>
                  </w:divBdr>
                  <w:divsChild>
                    <w:div w:id="465200577">
                      <w:marLeft w:val="-225"/>
                      <w:marRight w:val="-225"/>
                      <w:marTop w:val="0"/>
                      <w:marBottom w:val="0"/>
                      <w:divBdr>
                        <w:top w:val="none" w:sz="0" w:space="0" w:color="auto"/>
                        <w:left w:val="none" w:sz="0" w:space="0" w:color="auto"/>
                        <w:bottom w:val="none" w:sz="0" w:space="0" w:color="auto"/>
                        <w:right w:val="none" w:sz="0" w:space="0" w:color="auto"/>
                      </w:divBdr>
                      <w:divsChild>
                        <w:div w:id="1403530390">
                          <w:marLeft w:val="0"/>
                          <w:marRight w:val="0"/>
                          <w:marTop w:val="0"/>
                          <w:marBottom w:val="0"/>
                          <w:divBdr>
                            <w:top w:val="none" w:sz="0" w:space="0" w:color="auto"/>
                            <w:left w:val="none" w:sz="0" w:space="0" w:color="auto"/>
                            <w:bottom w:val="none" w:sz="0" w:space="0" w:color="auto"/>
                            <w:right w:val="none" w:sz="0" w:space="0" w:color="auto"/>
                          </w:divBdr>
                          <w:divsChild>
                            <w:div w:id="219099518">
                              <w:marLeft w:val="0"/>
                              <w:marRight w:val="0"/>
                              <w:marTop w:val="0"/>
                              <w:marBottom w:val="96"/>
                              <w:divBdr>
                                <w:top w:val="none" w:sz="0" w:space="0" w:color="auto"/>
                                <w:left w:val="none" w:sz="0" w:space="0" w:color="auto"/>
                                <w:bottom w:val="none" w:sz="0" w:space="0" w:color="auto"/>
                                <w:right w:val="none" w:sz="0" w:space="0" w:color="auto"/>
                              </w:divBdr>
                            </w:div>
                          </w:divsChild>
                        </w:div>
                      </w:divsChild>
                    </w:div>
                  </w:divsChild>
                </w:div>
              </w:divsChild>
            </w:div>
          </w:divsChild>
        </w:div>
        <w:div w:id="2054303876">
          <w:marLeft w:val="-225"/>
          <w:marRight w:val="-225"/>
          <w:marTop w:val="0"/>
          <w:marBottom w:val="0"/>
          <w:divBdr>
            <w:top w:val="none" w:sz="0" w:space="0" w:color="auto"/>
            <w:left w:val="none" w:sz="0" w:space="0" w:color="auto"/>
            <w:bottom w:val="none" w:sz="0" w:space="0" w:color="auto"/>
            <w:right w:val="none" w:sz="0" w:space="0" w:color="auto"/>
          </w:divBdr>
        </w:div>
      </w:divsChild>
    </w:div>
    <w:div w:id="2068795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AHDB_01">
  <a:themeElements>
    <a:clrScheme name="AHDB 3">
      <a:dk1>
        <a:srgbClr val="0082CA"/>
      </a:dk1>
      <a:lt1>
        <a:srgbClr val="FFFFFF"/>
      </a:lt1>
      <a:dk2>
        <a:srgbClr val="95C11F"/>
      </a:dk2>
      <a:lt2>
        <a:srgbClr val="D1D800"/>
      </a:lt2>
      <a:accent1>
        <a:srgbClr val="0082CA"/>
      </a:accent1>
      <a:accent2>
        <a:srgbClr val="95C11F"/>
      </a:accent2>
      <a:accent3>
        <a:srgbClr val="D1D800"/>
      </a:accent3>
      <a:accent4>
        <a:srgbClr val="1F4451"/>
      </a:accent4>
      <a:accent5>
        <a:srgbClr val="C35112"/>
      </a:accent5>
      <a:accent6>
        <a:srgbClr val="93AEB9"/>
      </a:accent6>
      <a:hlink>
        <a:srgbClr val="96896C"/>
      </a:hlink>
      <a:folHlink>
        <a:srgbClr val="9B410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AHDB_01" id="{1E926E2A-6481-8440-A874-E9993B5C012D}" vid="{7287876F-19B3-4149-947D-8644AB85CF6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hdbBrandTaxHTField xmlns="http://schemas.microsoft.com/sharepoint/v3">
      <Terms xmlns="http://schemas.microsoft.com/office/infopath/2007/PartnerControls"/>
    </ahdbBrandTaxHTField>
    <_ip_UnifiedCompliancePolicyUIAction xmlns="http://schemas.microsoft.com/sharepoint/v3" xsi:nil="true"/>
    <ahdbFunctionTaxHTField xmlns="http://schemas.microsoft.com/sharepoint/v3">
      <Terms xmlns="http://schemas.microsoft.com/office/infopath/2007/PartnerControls"/>
    </ahdbFunctionTaxHTField>
    <ahdbCalFunction xmlns="http://schemas.microsoft.com/sharepoint/v3" xsi:nil="true"/>
    <ahdbTopicTaxHTField xmlns="http://schemas.microsoft.com/sharepoint/v3">
      <Terms xmlns="http://schemas.microsoft.com/office/infopath/2007/PartnerControls"/>
    </ahdbTopicTaxHTField>
    <l7d229c34431435e9d943c1844e0566e xmlns="58e06dfd-3cf8-4dca-8d43-d968f48878b3">
      <Terms xmlns="http://schemas.microsoft.com/office/infopath/2007/PartnerControls"/>
    </l7d229c34431435e9d943c1844e0566e>
    <ahdbCalContentSubType xmlns="http://schemas.microsoft.com/sharepoint/v3" xsi:nil="true"/>
    <_ip_UnifiedCompliancePolicyProperties xmlns="http://schemas.microsoft.com/sharepoint/v3" xsi:nil="true"/>
    <ahdbCalContentType xmlns="http://schemas.microsoft.com/sharepoint/v3" xsi:nil="true"/>
    <ahdbOwner xmlns="58e06dfd-3cf8-4dca-8d43-d968f48878b3">
      <UserInfo>
        <DisplayName/>
        <AccountId xsi:nil="true"/>
        <AccountType/>
      </UserInfo>
    </ahdbOwner>
    <ahdbCalActivity xmlns="http://schemas.microsoft.com/sharepoint/v3" xsi:nil="true"/>
    <TaxCatchAll xmlns="58e06dfd-3cf8-4dca-8d43-d968f48878b3" xsi:nil="true"/>
    <lcf76f155ced4ddcb4097134ff3c332f xmlns="97208703-9408-4d39-82ed-8f03553bfa64">
      <Terms xmlns="http://schemas.microsoft.com/office/infopath/2007/PartnerControls"/>
    </lcf76f155ced4ddcb4097134ff3c332f>
    <ahdbContentTypeTaxHTField xmlns="http://schemas.microsoft.com/sharepoint/v3">
      <Terms xmlns="http://schemas.microsoft.com/office/infopath/2007/PartnerControls"/>
    </ahdbContentTypeTaxHTField>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5458D731EC6E14A93C1A511FD77CFF4" ma:contentTypeVersion="33" ma:contentTypeDescription="Create a new document." ma:contentTypeScope="" ma:versionID="bfa0a3e1b063a64ed60c4a412be88cc1">
  <xsd:schema xmlns:xsd="http://www.w3.org/2001/XMLSchema" xmlns:xs="http://www.w3.org/2001/XMLSchema" xmlns:p="http://schemas.microsoft.com/office/2006/metadata/properties" xmlns:ns1="http://schemas.microsoft.com/sharepoint/v3" xmlns:ns2="58e06dfd-3cf8-4dca-8d43-d968f48878b3" xmlns:ns3="97208703-9408-4d39-82ed-8f03553bfa64" targetNamespace="http://schemas.microsoft.com/office/2006/metadata/properties" ma:root="true" ma:fieldsID="1f1df10a5b4bfd330682b947d9aa480b" ns1:_="" ns2:_="" ns3:_="">
    <xsd:import namespace="http://schemas.microsoft.com/sharepoint/v3"/>
    <xsd:import namespace="58e06dfd-3cf8-4dca-8d43-d968f48878b3"/>
    <xsd:import namespace="97208703-9408-4d39-82ed-8f03553bfa64"/>
    <xsd:element name="properties">
      <xsd:complexType>
        <xsd:sequence>
          <xsd:element name="documentManagement">
            <xsd:complexType>
              <xsd:all>
                <xsd:element ref="ns2:l7d229c34431435e9d943c1844e0566e" minOccurs="0"/>
                <xsd:element ref="ns2:TaxCatchAll" minOccurs="0"/>
                <xsd:element ref="ns1:ahdbContentTypeTaxHTField" minOccurs="0"/>
                <xsd:element ref="ns1:ahdbTopicTaxHTField" minOccurs="0"/>
                <xsd:element ref="ns1:ahdbFunctionTaxHTField" minOccurs="0"/>
                <xsd:element ref="ns1:ahdbBrandTaxHTField" minOccurs="0"/>
                <xsd:element ref="ns2:ahdbOwner" minOccurs="0"/>
                <xsd:element ref="ns1:ahdbCalContentType" minOccurs="0"/>
                <xsd:element ref="ns1:ahdbCalContentSubType" minOccurs="0"/>
                <xsd:element ref="ns1:ahdbCalFunction" minOccurs="0"/>
                <xsd:element ref="ns1:ahdbCalActivity" minOccurs="0"/>
                <xsd:element ref="ns3:MediaServiceMetadata" minOccurs="0"/>
                <xsd:element ref="ns3:MediaServiceFastMetadata" minOccurs="0"/>
                <xsd:element ref="ns3:MediaServiceObjectDetectorVersions" minOccurs="0"/>
                <xsd:element ref="ns3:MediaServiceSearchProperties" minOccurs="0"/>
                <xsd:element ref="ns2:SharedWithUsers" minOccurs="0"/>
                <xsd:element ref="ns2:SharedWithDetails" minOccurs="0"/>
                <xsd:element ref="ns1:_ip_UnifiedCompliancePolicyProperties" minOccurs="0"/>
                <xsd:element ref="ns1:_ip_UnifiedCompliancePolicyUIAction" minOccurs="0"/>
                <xsd:element ref="ns3:lcf76f155ced4ddcb4097134ff3c332f"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hdbContentTypeTaxHTField" ma:index="12" nillable="true" ma:taxonomy="true" ma:internalName="ahdbContentTypeTaxHTField" ma:taxonomyFieldName="ahdbContentType" ma:displayName="Content Type" ma:default="" ma:fieldId="{528b7dbd-8a1e-4a67-830d-0253f6b614b8}" ma:sspId="097f4682-e045-4066-b40e-631584043934" ma:termSetId="b78fe81f-f360-4236-9952-a7c319ae0885" ma:anchorId="00000000-0000-0000-0000-000000000000" ma:open="false" ma:isKeyword="false">
      <xsd:complexType>
        <xsd:sequence>
          <xsd:element ref="pc:Terms" minOccurs="0" maxOccurs="1"/>
        </xsd:sequence>
      </xsd:complexType>
    </xsd:element>
    <xsd:element name="ahdbTopicTaxHTField" ma:index="14" nillable="true" ma:taxonomy="true" ma:internalName="ahdbTopicTaxHTField" ma:taxonomyFieldName="ahdbTopic" ma:displayName="Topic" ma:default="" ma:fieldId="{09866e63-f53d-447d-bbcc-9ced045cdd8d}" ma:taxonomyMulti="true" ma:sspId="097f4682-e045-4066-b40e-631584043934" ma:termSetId="0fca8ffd-9822-41e3-bc65-5611830db095" ma:anchorId="00000000-0000-0000-0000-000000000000" ma:open="false" ma:isKeyword="false">
      <xsd:complexType>
        <xsd:sequence>
          <xsd:element ref="pc:Terms" minOccurs="0" maxOccurs="1"/>
        </xsd:sequence>
      </xsd:complexType>
    </xsd:element>
    <xsd:element name="ahdbFunctionTaxHTField" ma:index="16" nillable="true" ma:taxonomy="true" ma:internalName="ahdbFunctionTaxHTField" ma:taxonomyFieldName="ahdbFunction" ma:displayName="Function" ma:default="" ma:fieldId="{feb3493a-21f9-46f9-98e0-ecb617d0050d}" ma:sspId="097f4682-e045-4066-b40e-631584043934" ma:termSetId="c9f645e3-4a3a-44ce-8bd6-c459f7665e70" ma:anchorId="00000000-0000-0000-0000-000000000000" ma:open="false" ma:isKeyword="false">
      <xsd:complexType>
        <xsd:sequence>
          <xsd:element ref="pc:Terms" minOccurs="0" maxOccurs="1"/>
        </xsd:sequence>
      </xsd:complexType>
    </xsd:element>
    <xsd:element name="ahdbBrandTaxHTField" ma:index="18" nillable="true" ma:taxonomy="true" ma:internalName="ahdbBrandTaxHTField" ma:taxonomyFieldName="ahdbBrand" ma:displayName="Brand" ma:default="" ma:fieldId="{0d71f9e9-e87c-44b3-af40-c468465118e4}" ma:taxonomyMulti="true" ma:sspId="097f4682-e045-4066-b40e-631584043934" ma:termSetId="b2c6c51c-863b-448c-8acd-dde0a2131ba3" ma:anchorId="00000000-0000-0000-0000-000000000000" ma:open="false" ma:isKeyword="false">
      <xsd:complexType>
        <xsd:sequence>
          <xsd:element ref="pc:Terms" minOccurs="0" maxOccurs="1"/>
        </xsd:sequence>
      </xsd:complexType>
    </xsd:element>
    <xsd:element name="ahdbCalContentType" ma:index="20" nillable="true" ma:displayName="ahdbCalContentType" ma:internalName="ahdbCalContentType">
      <xsd:simpleType>
        <xsd:restriction base="dms:Text"/>
      </xsd:simpleType>
    </xsd:element>
    <xsd:element name="ahdbCalContentSubType" ma:index="21" nillable="true" ma:displayName="ahdbCalContentSubType" ma:internalName="ahdbCalContentSubType">
      <xsd:simpleType>
        <xsd:restriction base="dms:Text"/>
      </xsd:simpleType>
    </xsd:element>
    <xsd:element name="ahdbCalFunction" ma:index="22" nillable="true" ma:displayName="ahdbCalFunction" ma:internalName="ahdbCalFunction">
      <xsd:simpleType>
        <xsd:restriction base="dms:Text"/>
      </xsd:simpleType>
    </xsd:element>
    <xsd:element name="ahdbCalActivity" ma:index="23" nillable="true" ma:displayName="ahdbCalActivity" ma:internalName="ahdbCalActivity">
      <xsd:simpleType>
        <xsd:restriction base="dms:Text"/>
      </xsd:simpleType>
    </xsd:element>
    <xsd:element name="_ip_UnifiedCompliancePolicyProperties" ma:index="30" nillable="true" ma:displayName="Unified Compliance Policy Properties" ma:hidden="true" ma:internalName="_ip_UnifiedCompliancePolicyProperties">
      <xsd:simpleType>
        <xsd:restriction base="dms:Note"/>
      </xsd:simpleType>
    </xsd:element>
    <xsd:element name="_ip_UnifiedCompliancePolicyUIAction" ma:index="3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e06dfd-3cf8-4dca-8d43-d968f48878b3" elementFormDefault="qualified">
    <xsd:import namespace="http://schemas.microsoft.com/office/2006/documentManagement/types"/>
    <xsd:import namespace="http://schemas.microsoft.com/office/infopath/2007/PartnerControls"/>
    <xsd:element name="l7d229c34431435e9d943c1844e0566e" ma:index="9" nillable="true" ma:taxonomy="true" ma:internalName="l7d229c34431435e9d943c1844e0566e" ma:taxonomyFieldName="ahdbSectorClassification" ma:displayName="Sector Classification" ma:default="" ma:fieldId="{57d229c3-4431-435e-9d94-3c1844e0566e}" ma:taxonomyMulti="true" ma:sspId="097f4682-e045-4066-b40e-631584043934" ma:termSetId="f75a93e5-5e0e-4f5b-bda6-240f96a13b19"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537a1d5e-9126-4377-8b76-ddee89fa9d4d}" ma:internalName="TaxCatchAll" ma:showField="CatchAllData" ma:web="58e06dfd-3cf8-4dca-8d43-d968f48878b3">
      <xsd:complexType>
        <xsd:complexContent>
          <xsd:extension base="dms:MultiChoiceLookup">
            <xsd:sequence>
              <xsd:element name="Value" type="dms:Lookup" maxOccurs="unbounded" minOccurs="0" nillable="true"/>
            </xsd:sequence>
          </xsd:extension>
        </xsd:complexContent>
      </xsd:complexType>
    </xsd:element>
    <xsd:element name="ahdbOwner" ma:index="19" nillable="true" ma:displayName="Owner" ma:internalName="ahdb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208703-9408-4d39-82ed-8f03553bfa64" elementFormDefault="qualified">
    <xsd:import namespace="http://schemas.microsoft.com/office/2006/documentManagement/types"/>
    <xsd:import namespace="http://schemas.microsoft.com/office/infopath/2007/PartnerControls"/>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097f4682-e045-4066-b40e-631584043934" ma:termSetId="09814cd3-568e-fe90-9814-8d621ff8fb84" ma:anchorId="fba54fb3-c3e1-fe81-a776-ca4b69148c4d" ma:open="true" ma:isKeyword="false">
      <xsd:complexType>
        <xsd:sequence>
          <xsd:element ref="pc:Terms" minOccurs="0" maxOccurs="1"/>
        </xsd:sequence>
      </xsd:complexType>
    </xsd:element>
    <xsd:element name="MediaServiceDateTaken" ma:index="34" nillable="true" ma:displayName="MediaServiceDateTaken" ma:hidden="true" ma:indexed="true" ma:internalName="MediaServiceDateTaken"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Location" ma:index="38" nillable="true" ma:displayName="Location" ma:indexed="true" ma:internalName="MediaServiceLocation"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BillingMetadata" ma:index="4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EA7735-7A4F-462E-9D9D-4BAC6B2F77EC}">
  <ds:schemaRefs>
    <ds:schemaRef ds:uri="http://schemas.openxmlformats.org/officeDocument/2006/bibliography"/>
  </ds:schemaRefs>
</ds:datastoreItem>
</file>

<file path=customXml/itemProps2.xml><?xml version="1.0" encoding="utf-8"?>
<ds:datastoreItem xmlns:ds="http://schemas.openxmlformats.org/officeDocument/2006/customXml" ds:itemID="{41993D26-8EBC-43EE-AC33-2324F3939CE1}">
  <ds:schemaRefs>
    <ds:schemaRef ds:uri="http://schemas.microsoft.com/sharepoint/v3/contenttype/forms"/>
  </ds:schemaRefs>
</ds:datastoreItem>
</file>

<file path=customXml/itemProps3.xml><?xml version="1.0" encoding="utf-8"?>
<ds:datastoreItem xmlns:ds="http://schemas.openxmlformats.org/officeDocument/2006/customXml" ds:itemID="{6B94D250-604E-424C-A25D-3FD6256CC49A}">
  <ds:schemaRefs>
    <ds:schemaRef ds:uri="http://schemas.microsoft.com/office/2006/metadata/properties"/>
    <ds:schemaRef ds:uri="http://schemas.microsoft.com/office/infopath/2007/PartnerControls"/>
    <ds:schemaRef ds:uri="http://schemas.microsoft.com/sharepoint/v3"/>
    <ds:schemaRef ds:uri="58e06dfd-3cf8-4dca-8d43-d968f48878b3"/>
    <ds:schemaRef ds:uri="97208703-9408-4d39-82ed-8f03553bfa64"/>
  </ds:schemaRefs>
</ds:datastoreItem>
</file>

<file path=customXml/itemProps4.xml><?xml version="1.0" encoding="utf-8"?>
<ds:datastoreItem xmlns:ds="http://schemas.openxmlformats.org/officeDocument/2006/customXml" ds:itemID="{3DB36C22-E6DF-4F54-BAF2-6B68862E0B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8e06dfd-3cf8-4dca-8d43-d968f48878b3"/>
    <ds:schemaRef ds:uri="97208703-9408-4d39-82ed-8f03553bfa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75d0ceb-c2af-4360-b5b9-28d8bcd5c08e}" enabled="1" method="Standard" siteId="{a12ce54b-3d3d-4346-95ef-ff13ca5dd47d}" removed="0"/>
</clbl:labelList>
</file>

<file path=docProps/app.xml><?xml version="1.0" encoding="utf-8"?>
<Properties xmlns="http://schemas.openxmlformats.org/officeDocument/2006/extended-properties" xmlns:vt="http://schemas.openxmlformats.org/officeDocument/2006/docPropsVTypes">
  <Template>Normal</Template>
  <TotalTime>262</TotalTime>
  <Pages>24</Pages>
  <Words>8876</Words>
  <Characters>50598</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2026_Strengthening_ASF_preparedness_across_the_pork_supply_chain</vt:lpstr>
    </vt:vector>
  </TitlesOfParts>
  <Company>AHDB</Company>
  <LinksUpToDate>false</LinksUpToDate>
  <CharactersWithSpaces>59356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2026_Strengthening_ASF_preparedness_across_the_pork_supply_chain</dc:title>
  <dc:subject/>
  <dc:creator>Miranda Bowden-Doyle</dc:creator>
  <cp:keywords/>
  <dc:description/>
  <cp:lastModifiedBy>Miriam Drewett</cp:lastModifiedBy>
  <cp:revision>42</cp:revision>
  <cp:lastPrinted>2023-07-12T13:55:00Z</cp:lastPrinted>
  <dcterms:created xsi:type="dcterms:W3CDTF">2026-09-08T12:13:00Z</dcterms:created>
  <dcterms:modified xsi:type="dcterms:W3CDTF">2026-10-30T08:36:00Z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0x010100E5458D731EC6E14A93C1A511FD77CFF4</vt:lpwstr>
  </property>
  <property fmtid="{D5CDD505-2E9C-101B-9397-08002B2CF9AE}" pid="3" name="Order">
    <vt:r8>570700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ahdbContentType">
    <vt:lpwstr/>
  </property>
  <property fmtid="{D5CDD505-2E9C-101B-9397-08002B2CF9AE}" pid="11" name="MediaServiceImageTags">
    <vt:lpwstr/>
  </property>
  <property fmtid="{D5CDD505-2E9C-101B-9397-08002B2CF9AE}" pid="12" name="ahdbTopic">
    <vt:lpwstr/>
  </property>
  <property fmtid="{D5CDD505-2E9C-101B-9397-08002B2CF9AE}" pid="13" name="ahdbFunction">
    <vt:lpwstr/>
  </property>
  <property fmtid="{D5CDD505-2E9C-101B-9397-08002B2CF9AE}" pid="14" name="ahdbBrand">
    <vt:lpwstr/>
  </property>
  <property fmtid="{D5CDD505-2E9C-101B-9397-08002B2CF9AE}" pid="15" name="ahdbSectorClassification">
    <vt:lpwstr/>
  </property>
  <property fmtid="{D5CDD505-2E9C-101B-9397-08002B2CF9AE}" pid="16" name="docLang">
    <vt:lpwstr>en</vt:lpwstr>
  </property>
  <property fmtid="{D5CDD505-2E9C-101B-9397-08002B2CF9AE}" pid="17" name="ClassificationContentMarkingHeaderShapeIds">
    <vt:lpwstr>1c77381e,c74d569,56217b61</vt:lpwstr>
  </property>
  <property fmtid="{D5CDD505-2E9C-101B-9397-08002B2CF9AE}" pid="18" name="ClassificationContentMarkingHeaderFontProps">
    <vt:lpwstr>#000000,12,Aptos</vt:lpwstr>
  </property>
  <property fmtid="{D5CDD505-2E9C-101B-9397-08002B2CF9AE}" pid="19" name="ClassificationContentMarkingHeaderText">
    <vt:lpwstr>OFFICIAL</vt:lpwstr>
  </property>
</Properties>
</file>